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CF8C6" w14:textId="77777777" w:rsidR="0006096B" w:rsidRPr="009C1949" w:rsidRDefault="00B940CF" w:rsidP="00B940CF">
      <w:pPr>
        <w:jc w:val="center"/>
        <w:rPr>
          <w:b/>
          <w:bCs/>
          <w:sz w:val="28"/>
          <w:szCs w:val="28"/>
        </w:rPr>
      </w:pPr>
      <w:r w:rsidRPr="009C1949">
        <w:rPr>
          <w:b/>
          <w:bCs/>
          <w:sz w:val="28"/>
          <w:szCs w:val="28"/>
        </w:rPr>
        <w:t>Checklist for battery</w:t>
      </w:r>
      <w:r w:rsidR="00F92773" w:rsidRPr="009C1949">
        <w:rPr>
          <w:b/>
          <w:bCs/>
          <w:sz w:val="28"/>
          <w:szCs w:val="28"/>
        </w:rPr>
        <w:t>-related manuscripts</w:t>
      </w:r>
      <w:r w:rsidRPr="009C1949">
        <w:rPr>
          <w:b/>
          <w:bCs/>
          <w:sz w:val="28"/>
          <w:szCs w:val="28"/>
        </w:rPr>
        <w:t xml:space="preserve"> submitted to </w:t>
      </w:r>
    </w:p>
    <w:p w14:paraId="216836C8" w14:textId="639883AB" w:rsidR="00B940CF" w:rsidRPr="009C1949" w:rsidRDefault="00B940CF" w:rsidP="00B940CF">
      <w:pPr>
        <w:jc w:val="center"/>
        <w:rPr>
          <w:b/>
          <w:bCs/>
          <w:sz w:val="28"/>
          <w:szCs w:val="28"/>
        </w:rPr>
      </w:pPr>
      <w:r w:rsidRPr="009C1949">
        <w:rPr>
          <w:b/>
          <w:bCs/>
          <w:sz w:val="28"/>
          <w:szCs w:val="28"/>
        </w:rPr>
        <w:t>Journal of Power Sources</w:t>
      </w:r>
      <w:r w:rsidR="0006096B" w:rsidRPr="009C1949">
        <w:rPr>
          <w:b/>
          <w:bCs/>
          <w:sz w:val="28"/>
          <w:szCs w:val="28"/>
        </w:rPr>
        <w:t xml:space="preserve"> / </w:t>
      </w:r>
      <w:bookmarkStart w:id="0" w:name="_Hlk76552277"/>
      <w:r w:rsidR="0006096B" w:rsidRPr="009C1949">
        <w:rPr>
          <w:b/>
          <w:bCs/>
          <w:sz w:val="28"/>
          <w:szCs w:val="28"/>
        </w:rPr>
        <w:t>Journal of Power Sources Advances</w:t>
      </w:r>
      <w:bookmarkEnd w:id="0"/>
    </w:p>
    <w:p w14:paraId="3AA25B47" w14:textId="1F386BC7" w:rsidR="00485EF8" w:rsidRPr="002C362A" w:rsidRDefault="00485EF8" w:rsidP="00F76B88">
      <w:pPr>
        <w:jc w:val="both"/>
      </w:pPr>
      <w:r w:rsidRPr="002C362A">
        <w:t xml:space="preserve">When submitting a manuscript to </w:t>
      </w:r>
      <w:r w:rsidRPr="009C1949">
        <w:rPr>
          <w:i/>
          <w:iCs/>
        </w:rPr>
        <w:t xml:space="preserve">Journal of Power </w:t>
      </w:r>
      <w:r w:rsidR="00F92773" w:rsidRPr="009C1949">
        <w:rPr>
          <w:i/>
          <w:iCs/>
        </w:rPr>
        <w:t>S</w:t>
      </w:r>
      <w:r w:rsidRPr="009C1949">
        <w:rPr>
          <w:i/>
          <w:iCs/>
        </w:rPr>
        <w:t>ources</w:t>
      </w:r>
      <w:r w:rsidR="00F92773" w:rsidRPr="002C362A">
        <w:t xml:space="preserve"> </w:t>
      </w:r>
      <w:r w:rsidR="009C1949">
        <w:t xml:space="preserve">or </w:t>
      </w:r>
      <w:r w:rsidR="009C1949" w:rsidRPr="009C1949">
        <w:rPr>
          <w:i/>
          <w:iCs/>
        </w:rPr>
        <w:t>Journal of Power Sources Advances</w:t>
      </w:r>
      <w:r w:rsidR="009C1949" w:rsidRPr="009C1949">
        <w:t xml:space="preserve"> </w:t>
      </w:r>
      <w:r w:rsidR="00F92773" w:rsidRPr="002C362A">
        <w:t xml:space="preserve">dealing with </w:t>
      </w:r>
      <w:r w:rsidRPr="002C362A">
        <w:t xml:space="preserve">any type of battery, authors are </w:t>
      </w:r>
      <w:r w:rsidR="00F92773" w:rsidRPr="002C362A">
        <w:t>request</w:t>
      </w:r>
      <w:r w:rsidRPr="002C362A">
        <w:t xml:space="preserve">ed to include the following checklist as supplemental information. </w:t>
      </w:r>
    </w:p>
    <w:p w14:paraId="415288F0" w14:textId="295CCB99" w:rsidR="009C1949" w:rsidRPr="002C362A" w:rsidRDefault="00882094" w:rsidP="00F76B88">
      <w:pPr>
        <w:jc w:val="both"/>
      </w:pPr>
      <w:r>
        <w:t>P</w:t>
      </w:r>
      <w:r w:rsidR="00485EF8" w:rsidRPr="002C362A">
        <w:t>lease</w:t>
      </w:r>
      <w:r w:rsidR="00F92773" w:rsidRPr="002C362A">
        <w:t>,</w:t>
      </w:r>
      <w:r w:rsidR="00485EF8" w:rsidRPr="002C362A">
        <w:t xml:space="preserve"> confirm that each </w:t>
      </w:r>
      <w:r w:rsidR="00B940CF" w:rsidRPr="002C362A">
        <w:t>information</w:t>
      </w:r>
      <w:r w:rsidR="00485EF8" w:rsidRPr="002C362A">
        <w:t xml:space="preserve"> in </w:t>
      </w:r>
      <w:r w:rsidR="00F92773" w:rsidRPr="002C362A">
        <w:t>T</w:t>
      </w:r>
      <w:r w:rsidR="00B940CF" w:rsidRPr="002C362A">
        <w:t>able 1</w:t>
      </w:r>
      <w:r w:rsidR="00485EF8" w:rsidRPr="002C362A">
        <w:t xml:space="preserve"> is present in the manuscript</w:t>
      </w:r>
      <w:r w:rsidR="009C1949">
        <w:t xml:space="preserve"> </w:t>
      </w:r>
      <w:r w:rsidR="00485EF8" w:rsidRPr="002C362A">
        <w:t>by checking the corresponding box</w:t>
      </w:r>
      <w:r w:rsidR="009C1949">
        <w:t>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455"/>
        <w:gridCol w:w="900"/>
      </w:tblGrid>
      <w:tr w:rsidR="00B940CF" w:rsidRPr="002C362A" w14:paraId="70D9801E" w14:textId="77777777" w:rsidTr="007E08FD">
        <w:tc>
          <w:tcPr>
            <w:tcW w:w="9355" w:type="dxa"/>
            <w:gridSpan w:val="2"/>
          </w:tcPr>
          <w:p w14:paraId="4E3B5E13" w14:textId="6B0527FB" w:rsidR="00B940CF" w:rsidRPr="002C362A" w:rsidRDefault="00B940CF" w:rsidP="0006096B">
            <w:pPr>
              <w:jc w:val="center"/>
              <w:rPr>
                <w:b/>
                <w:bCs/>
                <w:sz w:val="24"/>
                <w:szCs w:val="24"/>
              </w:rPr>
            </w:pPr>
            <w:r w:rsidRPr="002C362A">
              <w:rPr>
                <w:b/>
                <w:bCs/>
                <w:sz w:val="24"/>
                <w:szCs w:val="24"/>
              </w:rPr>
              <w:t>Table 1</w:t>
            </w:r>
            <w:r w:rsidR="002C362A" w:rsidRPr="002C362A">
              <w:rPr>
                <w:b/>
                <w:bCs/>
                <w:sz w:val="24"/>
                <w:szCs w:val="24"/>
              </w:rPr>
              <w:t>.</w:t>
            </w:r>
            <w:r w:rsidR="00905F94" w:rsidRPr="002C362A">
              <w:rPr>
                <w:b/>
                <w:bCs/>
                <w:sz w:val="24"/>
                <w:szCs w:val="24"/>
              </w:rPr>
              <w:t xml:space="preserve"> </w:t>
            </w:r>
            <w:r w:rsidR="002C362A" w:rsidRPr="002C362A">
              <w:rPr>
                <w:b/>
                <w:bCs/>
                <w:sz w:val="24"/>
                <w:szCs w:val="24"/>
              </w:rPr>
              <w:t>I</w:t>
            </w:r>
            <w:r w:rsidR="00905F94" w:rsidRPr="002C362A">
              <w:rPr>
                <w:b/>
                <w:bCs/>
                <w:sz w:val="24"/>
                <w:szCs w:val="24"/>
              </w:rPr>
              <w:t xml:space="preserve">nformation </w:t>
            </w:r>
            <w:r w:rsidR="002C362A" w:rsidRPr="002C362A">
              <w:rPr>
                <w:b/>
                <w:bCs/>
                <w:sz w:val="24"/>
                <w:szCs w:val="24"/>
              </w:rPr>
              <w:t>C</w:t>
            </w:r>
            <w:r w:rsidR="00905F94" w:rsidRPr="002C362A">
              <w:rPr>
                <w:b/>
                <w:bCs/>
                <w:sz w:val="24"/>
                <w:szCs w:val="24"/>
              </w:rPr>
              <w:t>hecklist</w:t>
            </w:r>
          </w:p>
        </w:tc>
      </w:tr>
      <w:tr w:rsidR="00E33768" w:rsidRPr="002C362A" w14:paraId="47FE9FB1" w14:textId="77777777" w:rsidTr="000527C6">
        <w:tc>
          <w:tcPr>
            <w:tcW w:w="9355" w:type="dxa"/>
            <w:gridSpan w:val="2"/>
          </w:tcPr>
          <w:p w14:paraId="0CE1A835" w14:textId="284957B2" w:rsidR="00E33768" w:rsidRPr="002C362A" w:rsidRDefault="0006096B" w:rsidP="007508BE">
            <w:pPr>
              <w:rPr>
                <w:b/>
                <w:bCs/>
              </w:rPr>
            </w:pPr>
            <w:r w:rsidRPr="002C362A">
              <w:rPr>
                <w:b/>
                <w:bCs/>
              </w:rPr>
              <w:t xml:space="preserve">Electrodes and </w:t>
            </w:r>
            <w:r w:rsidR="00E33768" w:rsidRPr="002C362A">
              <w:rPr>
                <w:b/>
                <w:bCs/>
              </w:rPr>
              <w:t>Cell</w:t>
            </w:r>
            <w:r w:rsidRPr="002C362A">
              <w:rPr>
                <w:b/>
                <w:bCs/>
              </w:rPr>
              <w:t>s</w:t>
            </w:r>
          </w:p>
        </w:tc>
      </w:tr>
      <w:tr w:rsidR="00EA1FDE" w:rsidRPr="002C362A" w14:paraId="2AE12C11" w14:textId="77777777" w:rsidTr="00EB7FED">
        <w:tc>
          <w:tcPr>
            <w:tcW w:w="8455" w:type="dxa"/>
          </w:tcPr>
          <w:p w14:paraId="79C1B06B" w14:textId="0D33B5D2" w:rsidR="00EA1FDE" w:rsidRPr="002C362A" w:rsidRDefault="00EA1FDE" w:rsidP="007508BE">
            <w:r w:rsidRPr="002C362A">
              <w:t>Cell type and configuration</w:t>
            </w:r>
          </w:p>
        </w:tc>
        <w:tc>
          <w:tcPr>
            <w:tcW w:w="900" w:type="dxa"/>
            <w:shd w:val="clear" w:color="auto" w:fill="BDD6EE" w:themeFill="accent5" w:themeFillTint="66"/>
          </w:tcPr>
          <w:p w14:paraId="1699F1E2" w14:textId="6DDBC592" w:rsidR="00EA1FDE" w:rsidRPr="002C362A" w:rsidRDefault="00EA1FDE" w:rsidP="007508BE"/>
        </w:tc>
      </w:tr>
      <w:tr w:rsidR="00EA1FDE" w:rsidRPr="002C362A" w14:paraId="511CBBBA" w14:textId="77777777" w:rsidTr="00EB7FED">
        <w:trPr>
          <w:trHeight w:val="244"/>
        </w:trPr>
        <w:tc>
          <w:tcPr>
            <w:tcW w:w="8455" w:type="dxa"/>
          </w:tcPr>
          <w:p w14:paraId="7CC07627" w14:textId="3419B00F" w:rsidR="00EA1FDE" w:rsidRPr="002C362A" w:rsidRDefault="00966982" w:rsidP="00EA1FDE">
            <w:bookmarkStart w:id="1" w:name="_Hlk76207831"/>
            <w:r>
              <w:rPr>
                <w:rFonts w:ascii="Calibri" w:hAnsi="Calibri" w:cs="Calibri"/>
                <w:color w:val="000000"/>
              </w:rPr>
              <w:t>Electrode</w:t>
            </w:r>
            <w:r w:rsidR="00C213F0">
              <w:rPr>
                <w:rFonts w:ascii="Calibri" w:hAnsi="Calibri" w:cs="Calibri"/>
                <w:color w:val="000000"/>
              </w:rPr>
              <w:t>s’</w:t>
            </w:r>
            <w:r>
              <w:rPr>
                <w:rFonts w:ascii="Calibri" w:hAnsi="Calibri" w:cs="Calibri"/>
                <w:color w:val="000000"/>
              </w:rPr>
              <w:t xml:space="preserve"> geometry</w:t>
            </w:r>
            <w:r w:rsidR="00C213F0">
              <w:rPr>
                <w:rFonts w:ascii="Calibri" w:hAnsi="Calibri" w:cs="Calibri"/>
                <w:color w:val="000000"/>
              </w:rPr>
              <w:t xml:space="preserve"> and size</w:t>
            </w:r>
          </w:p>
        </w:tc>
        <w:tc>
          <w:tcPr>
            <w:tcW w:w="900" w:type="dxa"/>
            <w:shd w:val="clear" w:color="auto" w:fill="BDD6EE" w:themeFill="accent5" w:themeFillTint="66"/>
          </w:tcPr>
          <w:p w14:paraId="7E81BF0F" w14:textId="205812F3" w:rsidR="00EA1FDE" w:rsidRPr="002C362A" w:rsidRDefault="00EA1FDE" w:rsidP="00EA1FDE"/>
        </w:tc>
      </w:tr>
      <w:tr w:rsidR="00AD6378" w:rsidRPr="002C362A" w14:paraId="3CE7C8C6" w14:textId="77777777" w:rsidTr="00EB7FED">
        <w:trPr>
          <w:trHeight w:val="244"/>
        </w:trPr>
        <w:tc>
          <w:tcPr>
            <w:tcW w:w="8455" w:type="dxa"/>
          </w:tcPr>
          <w:p w14:paraId="4DF1F09D" w14:textId="04452F40" w:rsidR="00AD6378" w:rsidRPr="00CE6DD6" w:rsidRDefault="00086811" w:rsidP="00EA1F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  <w:r w:rsidR="00AD6378" w:rsidRPr="00CE6DD6">
              <w:rPr>
                <w:rFonts w:ascii="Calibri" w:hAnsi="Calibri" w:cs="Calibri"/>
                <w:color w:val="000000"/>
              </w:rPr>
              <w:t xml:space="preserve">escription of electrode </w:t>
            </w:r>
            <w:r w:rsidR="00B87B80">
              <w:rPr>
                <w:rFonts w:ascii="Calibri" w:hAnsi="Calibri" w:cs="Calibri"/>
                <w:color w:val="000000"/>
              </w:rPr>
              <w:t>preparation</w:t>
            </w:r>
            <w:r w:rsidR="00C213F0">
              <w:rPr>
                <w:rFonts w:ascii="Calibri" w:hAnsi="Calibri" w:cs="Calibri"/>
                <w:color w:val="000000"/>
              </w:rPr>
              <w:t xml:space="preserve"> (including post-coating treatments such as compression/calendering)</w:t>
            </w:r>
          </w:p>
        </w:tc>
        <w:tc>
          <w:tcPr>
            <w:tcW w:w="900" w:type="dxa"/>
            <w:shd w:val="clear" w:color="auto" w:fill="BDD6EE" w:themeFill="accent5" w:themeFillTint="66"/>
          </w:tcPr>
          <w:p w14:paraId="55A88449" w14:textId="77777777" w:rsidR="00AD6378" w:rsidRPr="002C362A" w:rsidRDefault="00AD6378" w:rsidP="00EA1FDE"/>
        </w:tc>
      </w:tr>
      <w:bookmarkEnd w:id="1"/>
      <w:tr w:rsidR="00EA1FDE" w:rsidRPr="002C362A" w14:paraId="0BA09631" w14:textId="77777777" w:rsidTr="00EB7FED">
        <w:tc>
          <w:tcPr>
            <w:tcW w:w="8455" w:type="dxa"/>
          </w:tcPr>
          <w:p w14:paraId="13414A09" w14:textId="5224E44B" w:rsidR="00EA1FDE" w:rsidRPr="002C362A" w:rsidRDefault="00C2159E" w:rsidP="00EA1FDE">
            <w:r>
              <w:t>Electrode’s active material a</w:t>
            </w:r>
            <w:r w:rsidR="00F92773" w:rsidRPr="002C362A">
              <w:t>real</w:t>
            </w:r>
            <w:r w:rsidR="00EA1FDE" w:rsidRPr="002C362A">
              <w:t xml:space="preserve"> </w:t>
            </w:r>
            <w:r w:rsidR="00383908">
              <w:t>mass</w:t>
            </w:r>
            <w:r w:rsidR="00383908" w:rsidRPr="002C362A">
              <w:t xml:space="preserve"> </w:t>
            </w:r>
            <w:r w:rsidR="00EA1FDE" w:rsidRPr="002C362A">
              <w:t>loading</w:t>
            </w:r>
            <w:r w:rsidR="00C213F0">
              <w:t xml:space="preserve"> (or areal capacity)</w:t>
            </w:r>
            <w:r w:rsidR="00E33E4B">
              <w:t xml:space="preserve"> </w:t>
            </w:r>
          </w:p>
        </w:tc>
        <w:tc>
          <w:tcPr>
            <w:tcW w:w="900" w:type="dxa"/>
            <w:shd w:val="clear" w:color="auto" w:fill="BDD6EE" w:themeFill="accent5" w:themeFillTint="66"/>
          </w:tcPr>
          <w:p w14:paraId="57ABB6B8" w14:textId="77777777" w:rsidR="00EA1FDE" w:rsidRPr="002C362A" w:rsidRDefault="00EA1FDE" w:rsidP="00EA1FDE"/>
        </w:tc>
      </w:tr>
      <w:tr w:rsidR="00E33768" w:rsidRPr="002C362A" w14:paraId="22333071" w14:textId="77777777" w:rsidTr="00EB7FED">
        <w:trPr>
          <w:trHeight w:val="244"/>
        </w:trPr>
        <w:tc>
          <w:tcPr>
            <w:tcW w:w="8455" w:type="dxa"/>
          </w:tcPr>
          <w:p w14:paraId="5A04DB99" w14:textId="26813C04" w:rsidR="00E33768" w:rsidRPr="002C362A" w:rsidRDefault="00F92773" w:rsidP="00E33768">
            <w:r w:rsidRPr="002C362A">
              <w:t>C</w:t>
            </w:r>
            <w:r w:rsidR="00E33768" w:rsidRPr="002C362A">
              <w:t>omposition of the electrode</w:t>
            </w:r>
            <w:r w:rsidR="00C213F0">
              <w:t>s</w:t>
            </w:r>
            <w:r w:rsidRPr="002C362A">
              <w:t xml:space="preserve"> including </w:t>
            </w:r>
            <w:r w:rsidR="008E4CC2">
              <w:t>supplier and purity of pursued components</w:t>
            </w:r>
          </w:p>
        </w:tc>
        <w:tc>
          <w:tcPr>
            <w:tcW w:w="900" w:type="dxa"/>
            <w:shd w:val="clear" w:color="auto" w:fill="BDD6EE" w:themeFill="accent5" w:themeFillTint="66"/>
          </w:tcPr>
          <w:p w14:paraId="07695F7E" w14:textId="77777777" w:rsidR="00E33768" w:rsidRPr="002C362A" w:rsidRDefault="00E33768" w:rsidP="00E33768"/>
        </w:tc>
      </w:tr>
      <w:tr w:rsidR="00966982" w:rsidRPr="002C362A" w14:paraId="43D2F348" w14:textId="77777777" w:rsidTr="00EB7FED">
        <w:tc>
          <w:tcPr>
            <w:tcW w:w="8455" w:type="dxa"/>
          </w:tcPr>
          <w:p w14:paraId="0B8B8A3E" w14:textId="3F892CCD" w:rsidR="00966982" w:rsidRPr="002C362A" w:rsidRDefault="00C213F0" w:rsidP="00D45BA8">
            <w:r>
              <w:t>Apparent electrode density (calculated as the ratio of areal mass loading and thickness)</w:t>
            </w:r>
          </w:p>
        </w:tc>
        <w:tc>
          <w:tcPr>
            <w:tcW w:w="900" w:type="dxa"/>
            <w:shd w:val="clear" w:color="auto" w:fill="BDD6EE" w:themeFill="accent5" w:themeFillTint="66"/>
          </w:tcPr>
          <w:p w14:paraId="0343319D" w14:textId="77777777" w:rsidR="00966982" w:rsidRPr="002C362A" w:rsidRDefault="00966982" w:rsidP="00D45BA8"/>
        </w:tc>
      </w:tr>
      <w:tr w:rsidR="0006096B" w:rsidRPr="002C362A" w14:paraId="58613806" w14:textId="77777777" w:rsidTr="00EB7FED">
        <w:tc>
          <w:tcPr>
            <w:tcW w:w="8455" w:type="dxa"/>
          </w:tcPr>
          <w:p w14:paraId="769FB4E5" w14:textId="7327C355" w:rsidR="0006096B" w:rsidRPr="002A2D35" w:rsidRDefault="00CE6DD6" w:rsidP="00BC6E48">
            <w:r>
              <w:t>Current collector t</w:t>
            </w:r>
            <w:r w:rsidR="0006096B" w:rsidRPr="00D41B2E">
              <w:t>ype</w:t>
            </w:r>
            <w:r>
              <w:t xml:space="preserve"> and</w:t>
            </w:r>
            <w:r w:rsidR="0006096B" w:rsidRPr="00D41B2E">
              <w:t xml:space="preserve"> thickness</w:t>
            </w:r>
            <w:r>
              <w:t xml:space="preserve"> (if not flat, also weight)</w:t>
            </w:r>
          </w:p>
        </w:tc>
        <w:tc>
          <w:tcPr>
            <w:tcW w:w="900" w:type="dxa"/>
            <w:shd w:val="clear" w:color="auto" w:fill="BDD6EE" w:themeFill="accent5" w:themeFillTint="66"/>
          </w:tcPr>
          <w:p w14:paraId="67EBB3E5" w14:textId="77777777" w:rsidR="0006096B" w:rsidRPr="002C362A" w:rsidRDefault="0006096B" w:rsidP="00BC6E48"/>
        </w:tc>
      </w:tr>
      <w:tr w:rsidR="00E33768" w:rsidRPr="002C362A" w14:paraId="7CDBAC11" w14:textId="77777777" w:rsidTr="00EB7FED">
        <w:tc>
          <w:tcPr>
            <w:tcW w:w="8455" w:type="dxa"/>
          </w:tcPr>
          <w:p w14:paraId="2C4FABC7" w14:textId="75DF62B2" w:rsidR="00E33768" w:rsidRPr="002C362A" w:rsidRDefault="00CE6DD6" w:rsidP="00E33768">
            <w:r>
              <w:t>Separator t</w:t>
            </w:r>
            <w:r w:rsidR="00E33768" w:rsidRPr="002C362A">
              <w:t xml:space="preserve">ype &amp; </w:t>
            </w:r>
            <w:r w:rsidR="00F92773" w:rsidRPr="002C362A">
              <w:t>thickness</w:t>
            </w:r>
            <w:r w:rsidR="00726817">
              <w:t xml:space="preserve"> </w:t>
            </w:r>
          </w:p>
        </w:tc>
        <w:tc>
          <w:tcPr>
            <w:tcW w:w="900" w:type="dxa"/>
            <w:shd w:val="clear" w:color="auto" w:fill="BDD6EE" w:themeFill="accent5" w:themeFillTint="66"/>
          </w:tcPr>
          <w:p w14:paraId="78B5ACE3" w14:textId="77777777" w:rsidR="00E33768" w:rsidRPr="002C362A" w:rsidRDefault="00E33768" w:rsidP="00E33768"/>
        </w:tc>
      </w:tr>
      <w:tr w:rsidR="00966982" w:rsidRPr="002C362A" w14:paraId="14AE18A0" w14:textId="77777777" w:rsidTr="00EB7FED">
        <w:tc>
          <w:tcPr>
            <w:tcW w:w="8455" w:type="dxa"/>
          </w:tcPr>
          <w:p w14:paraId="240CB3C9" w14:textId="3A9220E7" w:rsidR="00966982" w:rsidRPr="002C362A" w:rsidRDefault="00966982" w:rsidP="00D45BA8">
            <w:r w:rsidRPr="002C362A">
              <w:t>Electrolyte composition and volume</w:t>
            </w:r>
            <w:r w:rsidR="00C213F0">
              <w:t>/</w:t>
            </w:r>
            <w:r w:rsidR="00E33E4B">
              <w:t>weight</w:t>
            </w:r>
            <w:r w:rsidR="00C213F0">
              <w:t xml:space="preserve"> </w:t>
            </w:r>
            <w:r w:rsidRPr="002C362A">
              <w:t>used in the cell</w:t>
            </w:r>
          </w:p>
        </w:tc>
        <w:tc>
          <w:tcPr>
            <w:tcW w:w="900" w:type="dxa"/>
            <w:shd w:val="clear" w:color="auto" w:fill="BDD6EE" w:themeFill="accent5" w:themeFillTint="66"/>
          </w:tcPr>
          <w:p w14:paraId="1659F8E5" w14:textId="77777777" w:rsidR="00966982" w:rsidRPr="002C362A" w:rsidRDefault="00966982" w:rsidP="00D45BA8"/>
        </w:tc>
      </w:tr>
      <w:tr w:rsidR="0006096B" w:rsidRPr="002C362A" w14:paraId="23EB8A0E" w14:textId="77777777" w:rsidTr="00EB7FED">
        <w:tc>
          <w:tcPr>
            <w:tcW w:w="8455" w:type="dxa"/>
          </w:tcPr>
          <w:p w14:paraId="7454EE34" w14:textId="77777777" w:rsidR="0006096B" w:rsidRPr="002C362A" w:rsidRDefault="0006096B" w:rsidP="00BC6E48">
            <w:r w:rsidRPr="002C362A">
              <w:t>Ratio of N/P capacities (for full cells only)</w:t>
            </w:r>
          </w:p>
        </w:tc>
        <w:tc>
          <w:tcPr>
            <w:tcW w:w="900" w:type="dxa"/>
            <w:shd w:val="clear" w:color="auto" w:fill="BDD6EE" w:themeFill="accent5" w:themeFillTint="66"/>
          </w:tcPr>
          <w:p w14:paraId="79433F97" w14:textId="77777777" w:rsidR="0006096B" w:rsidRPr="002C362A" w:rsidRDefault="0006096B" w:rsidP="00BC6E48"/>
        </w:tc>
      </w:tr>
      <w:tr w:rsidR="005F0A24" w:rsidRPr="002C362A" w14:paraId="60666662" w14:textId="77777777" w:rsidTr="006F6CFE">
        <w:tc>
          <w:tcPr>
            <w:tcW w:w="8455" w:type="dxa"/>
          </w:tcPr>
          <w:p w14:paraId="595F20D4" w14:textId="77777777" w:rsidR="005F0A24" w:rsidRPr="00CE6DD6" w:rsidRDefault="005F0A24" w:rsidP="006F6CFE">
            <w:pPr>
              <w:rPr>
                <w:u w:val="single"/>
              </w:rPr>
            </w:pPr>
            <w:r>
              <w:t>Areal c</w:t>
            </w:r>
            <w:r w:rsidRPr="00CE6DD6">
              <w:t>apacity of the counter electrode (for half cells only)</w:t>
            </w:r>
          </w:p>
        </w:tc>
        <w:tc>
          <w:tcPr>
            <w:tcW w:w="900" w:type="dxa"/>
            <w:shd w:val="clear" w:color="auto" w:fill="BDD6EE" w:themeFill="accent5" w:themeFillTint="66"/>
          </w:tcPr>
          <w:p w14:paraId="317B4081" w14:textId="77777777" w:rsidR="005F0A24" w:rsidRPr="002C362A" w:rsidRDefault="005F0A24" w:rsidP="006F6CFE"/>
        </w:tc>
      </w:tr>
      <w:tr w:rsidR="005F0A24" w:rsidRPr="002C362A" w14:paraId="7EEF3E9B" w14:textId="77777777" w:rsidTr="006F6CFE">
        <w:tc>
          <w:tcPr>
            <w:tcW w:w="8455" w:type="dxa"/>
          </w:tcPr>
          <w:p w14:paraId="5372AF6B" w14:textId="5AA9C034" w:rsidR="005F0A24" w:rsidRPr="00CE6DD6" w:rsidRDefault="005F0A24" w:rsidP="005F0A24">
            <w:pPr>
              <w:rPr>
                <w:u w:val="single"/>
              </w:rPr>
            </w:pPr>
            <w:r w:rsidRPr="00C2159E">
              <w:t>Electrolyte/Sulfur (E/S) weight ratio (for Li-S batteries only)</w:t>
            </w:r>
          </w:p>
        </w:tc>
        <w:tc>
          <w:tcPr>
            <w:tcW w:w="900" w:type="dxa"/>
            <w:shd w:val="clear" w:color="auto" w:fill="BDD6EE" w:themeFill="accent5" w:themeFillTint="66"/>
          </w:tcPr>
          <w:p w14:paraId="71C07256" w14:textId="77777777" w:rsidR="005F0A24" w:rsidRPr="002C362A" w:rsidRDefault="005F0A24" w:rsidP="005F0A24"/>
        </w:tc>
      </w:tr>
      <w:tr w:rsidR="005F0A24" w:rsidRPr="002C362A" w14:paraId="639DD5A4" w14:textId="77777777" w:rsidTr="00EB7FED">
        <w:tc>
          <w:tcPr>
            <w:tcW w:w="8455" w:type="dxa"/>
          </w:tcPr>
          <w:p w14:paraId="1965FB9F" w14:textId="3B471C89" w:rsidR="005F0A24" w:rsidRPr="00CE6DD6" w:rsidRDefault="005F0A24" w:rsidP="005F0A24">
            <w:pPr>
              <w:rPr>
                <w:u w:val="single"/>
              </w:rPr>
            </w:pPr>
            <w:r w:rsidRPr="00C2159E">
              <w:t>Thickness and carbon mass loading of the air electrode (for metal air batteries only)</w:t>
            </w:r>
          </w:p>
        </w:tc>
        <w:tc>
          <w:tcPr>
            <w:tcW w:w="900" w:type="dxa"/>
            <w:shd w:val="clear" w:color="auto" w:fill="BDD6EE" w:themeFill="accent5" w:themeFillTint="66"/>
          </w:tcPr>
          <w:p w14:paraId="3A815480" w14:textId="77777777" w:rsidR="005F0A24" w:rsidRPr="002C362A" w:rsidRDefault="005F0A24" w:rsidP="005F0A24"/>
        </w:tc>
      </w:tr>
      <w:tr w:rsidR="005F0A24" w:rsidRPr="002C362A" w14:paraId="51D535A9" w14:textId="77777777" w:rsidTr="00192454">
        <w:tc>
          <w:tcPr>
            <w:tcW w:w="9355" w:type="dxa"/>
            <w:gridSpan w:val="2"/>
          </w:tcPr>
          <w:p w14:paraId="5F6F1EE4" w14:textId="5AC80FD3" w:rsidR="005F0A24" w:rsidRPr="002C362A" w:rsidRDefault="005F0A24" w:rsidP="005F0A24">
            <w:pPr>
              <w:rPr>
                <w:b/>
                <w:bCs/>
              </w:rPr>
            </w:pPr>
            <w:r w:rsidRPr="002C362A">
              <w:rPr>
                <w:b/>
                <w:bCs/>
              </w:rPr>
              <w:t>Electrochemical testing</w:t>
            </w:r>
          </w:p>
        </w:tc>
      </w:tr>
      <w:tr w:rsidR="005F0A24" w:rsidRPr="002C362A" w14:paraId="0B1C55B9" w14:textId="77777777" w:rsidTr="00EB7FED">
        <w:tc>
          <w:tcPr>
            <w:tcW w:w="8455" w:type="dxa"/>
          </w:tcPr>
          <w:p w14:paraId="5B94C997" w14:textId="59E556DE" w:rsidR="005F0A24" w:rsidRPr="002C362A" w:rsidRDefault="005F0A24" w:rsidP="005F0A24">
            <w:r w:rsidRPr="002C362A">
              <w:t>Testing temperature</w:t>
            </w:r>
          </w:p>
        </w:tc>
        <w:tc>
          <w:tcPr>
            <w:tcW w:w="900" w:type="dxa"/>
            <w:shd w:val="clear" w:color="auto" w:fill="BDD6EE" w:themeFill="accent5" w:themeFillTint="66"/>
          </w:tcPr>
          <w:p w14:paraId="76067CFE" w14:textId="77777777" w:rsidR="005F0A24" w:rsidRPr="002C362A" w:rsidRDefault="005F0A24" w:rsidP="005F0A24"/>
        </w:tc>
      </w:tr>
      <w:tr w:rsidR="005F0A24" w:rsidRPr="002C362A" w14:paraId="3A01A4AF" w14:textId="77777777" w:rsidTr="00EB7FED">
        <w:tc>
          <w:tcPr>
            <w:tcW w:w="8455" w:type="dxa"/>
          </w:tcPr>
          <w:p w14:paraId="516EC4D3" w14:textId="27F352AC" w:rsidR="005F0A24" w:rsidRPr="002C362A" w:rsidRDefault="005F0A24" w:rsidP="005F0A24">
            <w:r w:rsidRPr="002C362A">
              <w:t xml:space="preserve">Voltage (or potential) range </w:t>
            </w:r>
          </w:p>
        </w:tc>
        <w:tc>
          <w:tcPr>
            <w:tcW w:w="900" w:type="dxa"/>
            <w:shd w:val="clear" w:color="auto" w:fill="BDD6EE" w:themeFill="accent5" w:themeFillTint="66"/>
          </w:tcPr>
          <w:p w14:paraId="2181B57C" w14:textId="77777777" w:rsidR="005F0A24" w:rsidRPr="002C362A" w:rsidRDefault="005F0A24" w:rsidP="005F0A24"/>
        </w:tc>
      </w:tr>
      <w:tr w:rsidR="005F0A24" w:rsidRPr="002C362A" w14:paraId="346D0E9E" w14:textId="77777777" w:rsidTr="00EB7FED">
        <w:tc>
          <w:tcPr>
            <w:tcW w:w="8455" w:type="dxa"/>
          </w:tcPr>
          <w:p w14:paraId="04D632F6" w14:textId="1BED38C5" w:rsidR="005F0A24" w:rsidRPr="002C362A" w:rsidRDefault="005F0A24" w:rsidP="005F0A24">
            <w:r w:rsidRPr="002C362A">
              <w:t xml:space="preserve">Theoretical capacity and </w:t>
            </w:r>
            <w:r w:rsidRPr="008E4CC2">
              <w:t>specified</w:t>
            </w:r>
            <w:r w:rsidRPr="002C362A">
              <w:t xml:space="preserve"> C-rate</w:t>
            </w:r>
          </w:p>
        </w:tc>
        <w:tc>
          <w:tcPr>
            <w:tcW w:w="900" w:type="dxa"/>
            <w:shd w:val="clear" w:color="auto" w:fill="BDD6EE" w:themeFill="accent5" w:themeFillTint="66"/>
          </w:tcPr>
          <w:p w14:paraId="286DAE68" w14:textId="77777777" w:rsidR="005F0A24" w:rsidRPr="002C362A" w:rsidRDefault="005F0A24" w:rsidP="005F0A24"/>
        </w:tc>
      </w:tr>
      <w:tr w:rsidR="005F0A24" w:rsidRPr="002C362A" w14:paraId="228A56F7" w14:textId="77777777" w:rsidTr="00EB7FED">
        <w:tc>
          <w:tcPr>
            <w:tcW w:w="8455" w:type="dxa"/>
          </w:tcPr>
          <w:p w14:paraId="1A3AAC89" w14:textId="07291462" w:rsidR="005F0A24" w:rsidRPr="001275CD" w:rsidRDefault="005F0A24" w:rsidP="005F0A24">
            <w:pPr>
              <w:rPr>
                <w:highlight w:val="yellow"/>
              </w:rPr>
            </w:pPr>
            <w:r w:rsidRPr="00966982">
              <w:t>Charge / discharge program (CC, CV, combination)</w:t>
            </w:r>
          </w:p>
        </w:tc>
        <w:tc>
          <w:tcPr>
            <w:tcW w:w="900" w:type="dxa"/>
            <w:shd w:val="clear" w:color="auto" w:fill="BDD6EE" w:themeFill="accent5" w:themeFillTint="66"/>
          </w:tcPr>
          <w:p w14:paraId="57F9BB11" w14:textId="77777777" w:rsidR="005F0A24" w:rsidRPr="002C362A" w:rsidRDefault="005F0A24" w:rsidP="005F0A24"/>
        </w:tc>
      </w:tr>
      <w:tr w:rsidR="005F0A24" w:rsidRPr="002C362A" w14:paraId="6CA35DD0" w14:textId="77777777" w:rsidTr="00EB7FED">
        <w:tc>
          <w:tcPr>
            <w:tcW w:w="8455" w:type="dxa"/>
          </w:tcPr>
          <w:p w14:paraId="3053DCD4" w14:textId="4F608999" w:rsidR="005F0A24" w:rsidRPr="002C362A" w:rsidRDefault="005F0A24" w:rsidP="005F0A24">
            <w:r w:rsidRPr="002C362A">
              <w:t>C-rate for each electrochemical measurement</w:t>
            </w:r>
          </w:p>
        </w:tc>
        <w:tc>
          <w:tcPr>
            <w:tcW w:w="900" w:type="dxa"/>
            <w:shd w:val="clear" w:color="auto" w:fill="BDD6EE" w:themeFill="accent5" w:themeFillTint="66"/>
          </w:tcPr>
          <w:p w14:paraId="1C4B77AD" w14:textId="77777777" w:rsidR="005F0A24" w:rsidRPr="002C362A" w:rsidRDefault="005F0A24" w:rsidP="005F0A24"/>
        </w:tc>
      </w:tr>
      <w:tr w:rsidR="005F0A24" w:rsidRPr="002C362A" w14:paraId="69255530" w14:textId="77777777" w:rsidTr="00EB7FED">
        <w:tc>
          <w:tcPr>
            <w:tcW w:w="8455" w:type="dxa"/>
          </w:tcPr>
          <w:p w14:paraId="2C3CE5E7" w14:textId="77FBC5F3" w:rsidR="005F0A24" w:rsidRPr="002C362A" w:rsidRDefault="005F0A24" w:rsidP="005F0A24">
            <w:r w:rsidRPr="002C362A">
              <w:t>Initial electrochemical profile</w:t>
            </w:r>
          </w:p>
        </w:tc>
        <w:tc>
          <w:tcPr>
            <w:tcW w:w="900" w:type="dxa"/>
            <w:shd w:val="clear" w:color="auto" w:fill="BDD6EE" w:themeFill="accent5" w:themeFillTint="66"/>
          </w:tcPr>
          <w:p w14:paraId="374C9F2B" w14:textId="77777777" w:rsidR="005F0A24" w:rsidRPr="002C362A" w:rsidRDefault="005F0A24" w:rsidP="005F0A24"/>
        </w:tc>
      </w:tr>
      <w:tr w:rsidR="005F0A24" w:rsidRPr="002C362A" w14:paraId="66E2CC17" w14:textId="77777777" w:rsidTr="00EB7FED">
        <w:tc>
          <w:tcPr>
            <w:tcW w:w="8455" w:type="dxa"/>
          </w:tcPr>
          <w:p w14:paraId="775E6953" w14:textId="73AFC27B" w:rsidR="005F0A24" w:rsidRPr="002C362A" w:rsidRDefault="005F0A24" w:rsidP="005F0A24">
            <w:r w:rsidRPr="002C362A">
              <w:t>Cycling performance</w:t>
            </w:r>
          </w:p>
        </w:tc>
        <w:tc>
          <w:tcPr>
            <w:tcW w:w="900" w:type="dxa"/>
            <w:shd w:val="clear" w:color="auto" w:fill="BDD6EE" w:themeFill="accent5" w:themeFillTint="66"/>
          </w:tcPr>
          <w:p w14:paraId="7BFB83BE" w14:textId="77777777" w:rsidR="005F0A24" w:rsidRPr="002C362A" w:rsidRDefault="005F0A24" w:rsidP="005F0A24"/>
        </w:tc>
      </w:tr>
      <w:tr w:rsidR="005F0A24" w:rsidRPr="002C362A" w14:paraId="0D052480" w14:textId="77777777" w:rsidTr="00EB7FED">
        <w:tc>
          <w:tcPr>
            <w:tcW w:w="8455" w:type="dxa"/>
          </w:tcPr>
          <w:p w14:paraId="310B1C9F" w14:textId="45E43298" w:rsidR="005F0A24" w:rsidRPr="002C362A" w:rsidRDefault="005F0A24" w:rsidP="005F0A24">
            <w:r w:rsidRPr="002C362A">
              <w:t>Coulombic efficiency associated with cycling data</w:t>
            </w:r>
            <w:r>
              <w:t xml:space="preserve">  </w:t>
            </w:r>
          </w:p>
        </w:tc>
        <w:tc>
          <w:tcPr>
            <w:tcW w:w="900" w:type="dxa"/>
            <w:shd w:val="clear" w:color="auto" w:fill="BDD6EE" w:themeFill="accent5" w:themeFillTint="66"/>
          </w:tcPr>
          <w:p w14:paraId="1255C3E0" w14:textId="77777777" w:rsidR="005F0A24" w:rsidRPr="002C362A" w:rsidRDefault="005F0A24" w:rsidP="005F0A24"/>
        </w:tc>
      </w:tr>
      <w:tr w:rsidR="005F0A24" w:rsidRPr="002C362A" w14:paraId="34010504" w14:textId="77777777" w:rsidTr="008A6C3C">
        <w:tc>
          <w:tcPr>
            <w:tcW w:w="9355" w:type="dxa"/>
            <w:gridSpan w:val="2"/>
          </w:tcPr>
          <w:p w14:paraId="5D5C2B96" w14:textId="37003B40" w:rsidR="005F0A24" w:rsidRPr="00966982" w:rsidRDefault="005F0A24" w:rsidP="005F0A24">
            <w:r w:rsidRPr="00966982">
              <w:rPr>
                <w:b/>
                <w:bCs/>
              </w:rPr>
              <w:t>Additional check</w:t>
            </w:r>
            <w:r>
              <w:rPr>
                <w:b/>
                <w:bCs/>
              </w:rPr>
              <w:t>list</w:t>
            </w:r>
            <w:r w:rsidRPr="00966982">
              <w:rPr>
                <w:b/>
                <w:bCs/>
              </w:rPr>
              <w:t xml:space="preserve"> for redox flow batteries</w:t>
            </w:r>
          </w:p>
        </w:tc>
      </w:tr>
      <w:tr w:rsidR="005F0A24" w:rsidRPr="002C362A" w14:paraId="6BFB549D" w14:textId="77777777" w:rsidTr="00EB7FED">
        <w:tc>
          <w:tcPr>
            <w:tcW w:w="8455" w:type="dxa"/>
          </w:tcPr>
          <w:p w14:paraId="2DB5541D" w14:textId="7F7AD418" w:rsidR="005F0A24" w:rsidRPr="00966982" w:rsidRDefault="005F0A24" w:rsidP="005F0A24">
            <w:r w:rsidRPr="00966982">
              <w:t>Active material concentration in anolyte and catholyte</w:t>
            </w:r>
          </w:p>
        </w:tc>
        <w:tc>
          <w:tcPr>
            <w:tcW w:w="900" w:type="dxa"/>
            <w:shd w:val="clear" w:color="auto" w:fill="BDD6EE" w:themeFill="accent5" w:themeFillTint="66"/>
          </w:tcPr>
          <w:p w14:paraId="2068B52D" w14:textId="77777777" w:rsidR="005F0A24" w:rsidRPr="002C362A" w:rsidRDefault="005F0A24" w:rsidP="005F0A24"/>
        </w:tc>
      </w:tr>
      <w:tr w:rsidR="005F0A24" w:rsidRPr="002C362A" w14:paraId="62D68E50" w14:textId="77777777" w:rsidTr="00EB7FED">
        <w:tc>
          <w:tcPr>
            <w:tcW w:w="8455" w:type="dxa"/>
          </w:tcPr>
          <w:p w14:paraId="1FEBABDB" w14:textId="0DC3E6BE" w:rsidR="005F0A24" w:rsidRPr="00966982" w:rsidRDefault="005F0A24" w:rsidP="005F0A24">
            <w:r w:rsidRPr="00966982">
              <w:t>Electrode material (e.g.</w:t>
            </w:r>
            <w:r>
              <w:t>,</w:t>
            </w:r>
            <w:r w:rsidRPr="00966982">
              <w:t xml:space="preserve"> carbon felt, metal mesh) and thickness </w:t>
            </w:r>
          </w:p>
        </w:tc>
        <w:tc>
          <w:tcPr>
            <w:tcW w:w="900" w:type="dxa"/>
            <w:shd w:val="clear" w:color="auto" w:fill="BDD6EE" w:themeFill="accent5" w:themeFillTint="66"/>
          </w:tcPr>
          <w:p w14:paraId="2F2CC035" w14:textId="77777777" w:rsidR="005F0A24" w:rsidRPr="002C362A" w:rsidRDefault="005F0A24" w:rsidP="005F0A24"/>
        </w:tc>
      </w:tr>
      <w:tr w:rsidR="005F0A24" w:rsidRPr="002C362A" w14:paraId="5C2FAA83" w14:textId="77777777" w:rsidTr="00EB7FED">
        <w:tc>
          <w:tcPr>
            <w:tcW w:w="8455" w:type="dxa"/>
          </w:tcPr>
          <w:p w14:paraId="527EAE97" w14:textId="6D47A3CC" w:rsidR="005F0A24" w:rsidRPr="00966982" w:rsidRDefault="005F0A24" w:rsidP="005F0A24">
            <w:r w:rsidRPr="00966982">
              <w:t>Flow field type, if any</w:t>
            </w:r>
          </w:p>
        </w:tc>
        <w:tc>
          <w:tcPr>
            <w:tcW w:w="900" w:type="dxa"/>
            <w:shd w:val="clear" w:color="auto" w:fill="BDD6EE" w:themeFill="accent5" w:themeFillTint="66"/>
          </w:tcPr>
          <w:p w14:paraId="60FCC573" w14:textId="77777777" w:rsidR="005F0A24" w:rsidRPr="002C362A" w:rsidRDefault="005F0A24" w:rsidP="005F0A24"/>
        </w:tc>
      </w:tr>
      <w:tr w:rsidR="005F0A24" w:rsidRPr="002C362A" w14:paraId="003E1588" w14:textId="77777777" w:rsidTr="00EB7FED">
        <w:tc>
          <w:tcPr>
            <w:tcW w:w="8455" w:type="dxa"/>
          </w:tcPr>
          <w:p w14:paraId="560ACFD0" w14:textId="10D1B646" w:rsidR="005F0A24" w:rsidRPr="00966982" w:rsidRDefault="005F0A24" w:rsidP="005F0A24">
            <w:r w:rsidRPr="00966982">
              <w:t>Anolyte / catholyte flow rate</w:t>
            </w:r>
          </w:p>
        </w:tc>
        <w:tc>
          <w:tcPr>
            <w:tcW w:w="900" w:type="dxa"/>
            <w:shd w:val="clear" w:color="auto" w:fill="BDD6EE" w:themeFill="accent5" w:themeFillTint="66"/>
          </w:tcPr>
          <w:p w14:paraId="77D34D01" w14:textId="77777777" w:rsidR="005F0A24" w:rsidRPr="002C362A" w:rsidRDefault="005F0A24" w:rsidP="005F0A24"/>
        </w:tc>
      </w:tr>
      <w:tr w:rsidR="005F0A24" w:rsidRPr="002C362A" w14:paraId="64E49E89" w14:textId="77777777" w:rsidTr="00EB7FED">
        <w:tc>
          <w:tcPr>
            <w:tcW w:w="8455" w:type="dxa"/>
          </w:tcPr>
          <w:p w14:paraId="68CCA0C0" w14:textId="26700940" w:rsidR="005F0A24" w:rsidRPr="00966982" w:rsidRDefault="005F0A24" w:rsidP="005F0A24">
            <w:r w:rsidRPr="00966982">
              <w:t>Active material solubility limits (both redox forms) for anolyte and catholyte</w:t>
            </w:r>
          </w:p>
        </w:tc>
        <w:tc>
          <w:tcPr>
            <w:tcW w:w="900" w:type="dxa"/>
            <w:shd w:val="clear" w:color="auto" w:fill="BDD6EE" w:themeFill="accent5" w:themeFillTint="66"/>
          </w:tcPr>
          <w:p w14:paraId="0D3FD540" w14:textId="77777777" w:rsidR="005F0A24" w:rsidRPr="002C362A" w:rsidRDefault="005F0A24" w:rsidP="005F0A24"/>
        </w:tc>
      </w:tr>
    </w:tbl>
    <w:p w14:paraId="37BF3937" w14:textId="5C1E83D4" w:rsidR="006A7363" w:rsidRDefault="006A7363" w:rsidP="007508BE">
      <w:pPr>
        <w:rPr>
          <w:sz w:val="2"/>
          <w:szCs w:val="2"/>
        </w:rPr>
      </w:pPr>
    </w:p>
    <w:p w14:paraId="5645AAE0" w14:textId="77777777" w:rsidR="002A17E4" w:rsidRDefault="002A17E4" w:rsidP="007508BE"/>
    <w:p w14:paraId="6394BFC9" w14:textId="77777777" w:rsidR="002A17E4" w:rsidRDefault="002A17E4" w:rsidP="007508BE"/>
    <w:p w14:paraId="5CA615BF" w14:textId="77777777" w:rsidR="002A17E4" w:rsidRDefault="002A17E4" w:rsidP="007508BE"/>
    <w:p w14:paraId="2B9BCB5C" w14:textId="77777777" w:rsidR="002A17E4" w:rsidRDefault="002A17E4" w:rsidP="007508BE"/>
    <w:p w14:paraId="76CE0178" w14:textId="6A9D3233" w:rsidR="009C1949" w:rsidRPr="00882094" w:rsidRDefault="00882094" w:rsidP="007508BE">
      <w:r>
        <w:lastRenderedPageBreak/>
        <w:t>Please, indicate</w:t>
      </w:r>
      <w:r w:rsidRPr="002C362A">
        <w:t xml:space="preserve"> in Table 2 the </w:t>
      </w:r>
      <w:r>
        <w:t>electrochemical data reported in the manuscript by checking the corresponding box.</w:t>
      </w:r>
    </w:p>
    <w:p w14:paraId="2CA5F65F" w14:textId="77777777" w:rsidR="009C1949" w:rsidRPr="0006096B" w:rsidRDefault="009C1949" w:rsidP="007508BE">
      <w:pPr>
        <w:rPr>
          <w:sz w:val="2"/>
          <w:szCs w:val="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75"/>
        <w:gridCol w:w="1350"/>
        <w:gridCol w:w="1980"/>
        <w:gridCol w:w="90"/>
        <w:gridCol w:w="146"/>
        <w:gridCol w:w="754"/>
        <w:gridCol w:w="45"/>
        <w:gridCol w:w="270"/>
        <w:gridCol w:w="495"/>
        <w:gridCol w:w="180"/>
        <w:gridCol w:w="56"/>
        <w:gridCol w:w="1744"/>
        <w:gridCol w:w="270"/>
      </w:tblGrid>
      <w:tr w:rsidR="00EA1FDE" w:rsidRPr="00602011" w14:paraId="4AFEE08F" w14:textId="77777777" w:rsidTr="00EF09C3">
        <w:tc>
          <w:tcPr>
            <w:tcW w:w="9355" w:type="dxa"/>
            <w:gridSpan w:val="13"/>
          </w:tcPr>
          <w:p w14:paraId="08A544C6" w14:textId="09045568" w:rsidR="00EA1FDE" w:rsidRPr="00602011" w:rsidRDefault="00B940CF" w:rsidP="0006096B">
            <w:pPr>
              <w:jc w:val="center"/>
              <w:rPr>
                <w:b/>
                <w:bCs/>
              </w:rPr>
            </w:pPr>
            <w:r w:rsidRPr="00602011">
              <w:rPr>
                <w:b/>
                <w:bCs/>
              </w:rPr>
              <w:t>Table 2</w:t>
            </w:r>
            <w:r w:rsidR="002C362A" w:rsidRPr="00602011">
              <w:rPr>
                <w:b/>
                <w:bCs/>
              </w:rPr>
              <w:t>.</w:t>
            </w:r>
            <w:r w:rsidR="00905F94" w:rsidRPr="00602011">
              <w:rPr>
                <w:b/>
                <w:bCs/>
              </w:rPr>
              <w:t xml:space="preserve"> </w:t>
            </w:r>
            <w:r w:rsidR="002C362A" w:rsidRPr="00602011">
              <w:rPr>
                <w:b/>
                <w:bCs/>
              </w:rPr>
              <w:t>P</w:t>
            </w:r>
            <w:r w:rsidR="00905F94" w:rsidRPr="00602011">
              <w:rPr>
                <w:b/>
                <w:bCs/>
              </w:rPr>
              <w:t xml:space="preserve">erformance </w:t>
            </w:r>
            <w:r w:rsidR="002C362A" w:rsidRPr="00602011">
              <w:rPr>
                <w:b/>
                <w:bCs/>
              </w:rPr>
              <w:t>R</w:t>
            </w:r>
            <w:r w:rsidR="00905F94" w:rsidRPr="00602011">
              <w:rPr>
                <w:b/>
                <w:bCs/>
              </w:rPr>
              <w:t>eporting</w:t>
            </w:r>
          </w:p>
        </w:tc>
      </w:tr>
      <w:tr w:rsidR="0066158C" w:rsidRPr="00602011" w14:paraId="3EF12B94" w14:textId="77777777" w:rsidTr="00FF79C5">
        <w:tc>
          <w:tcPr>
            <w:tcW w:w="3325" w:type="dxa"/>
            <w:gridSpan w:val="2"/>
          </w:tcPr>
          <w:p w14:paraId="324936F2" w14:textId="528F1B72" w:rsidR="0066158C" w:rsidRPr="00D523BD" w:rsidRDefault="0066158C" w:rsidP="00C01FA1">
            <w:pPr>
              <w:rPr>
                <w:b/>
                <w:bCs/>
              </w:rPr>
            </w:pPr>
            <w:r w:rsidRPr="00D523BD">
              <w:rPr>
                <w:b/>
                <w:bCs/>
              </w:rPr>
              <w:t>Cell type</w:t>
            </w:r>
          </w:p>
        </w:tc>
        <w:tc>
          <w:tcPr>
            <w:tcW w:w="1980" w:type="dxa"/>
          </w:tcPr>
          <w:p w14:paraId="5693E8A9" w14:textId="77777777" w:rsidR="0066158C" w:rsidRPr="00602011" w:rsidRDefault="0066158C" w:rsidP="00C01FA1">
            <w:r w:rsidRPr="00602011">
              <w:t>Coin cell</w:t>
            </w:r>
          </w:p>
        </w:tc>
        <w:tc>
          <w:tcPr>
            <w:tcW w:w="236" w:type="dxa"/>
            <w:gridSpan w:val="2"/>
            <w:shd w:val="clear" w:color="auto" w:fill="BDD6EE" w:themeFill="accent5" w:themeFillTint="66"/>
          </w:tcPr>
          <w:p w14:paraId="3DCDB562" w14:textId="1FDF5A32" w:rsidR="0066158C" w:rsidRPr="00602011" w:rsidRDefault="0066158C" w:rsidP="00C01FA1"/>
        </w:tc>
        <w:tc>
          <w:tcPr>
            <w:tcW w:w="1564" w:type="dxa"/>
            <w:gridSpan w:val="4"/>
          </w:tcPr>
          <w:p w14:paraId="6780429B" w14:textId="77777777" w:rsidR="0066158C" w:rsidRPr="00602011" w:rsidRDefault="0066158C" w:rsidP="00C01FA1">
            <w:r w:rsidRPr="00602011">
              <w:t>Pouch cell</w:t>
            </w:r>
          </w:p>
        </w:tc>
        <w:tc>
          <w:tcPr>
            <w:tcW w:w="236" w:type="dxa"/>
            <w:gridSpan w:val="2"/>
            <w:shd w:val="clear" w:color="auto" w:fill="BDD6EE" w:themeFill="accent5" w:themeFillTint="66"/>
          </w:tcPr>
          <w:p w14:paraId="17B457C8" w14:textId="147855CC" w:rsidR="0066158C" w:rsidRPr="00602011" w:rsidRDefault="0066158C" w:rsidP="00C01FA1"/>
        </w:tc>
        <w:tc>
          <w:tcPr>
            <w:tcW w:w="1744" w:type="dxa"/>
          </w:tcPr>
          <w:p w14:paraId="359C8EB4" w14:textId="77777777" w:rsidR="0066158C" w:rsidRPr="00602011" w:rsidRDefault="0066158C" w:rsidP="00C01FA1">
            <w:r w:rsidRPr="00602011">
              <w:t>Other</w:t>
            </w:r>
          </w:p>
        </w:tc>
        <w:tc>
          <w:tcPr>
            <w:tcW w:w="270" w:type="dxa"/>
            <w:shd w:val="clear" w:color="auto" w:fill="BDD6EE" w:themeFill="accent5" w:themeFillTint="66"/>
          </w:tcPr>
          <w:p w14:paraId="799D0D22" w14:textId="50505A14" w:rsidR="0066158C" w:rsidRPr="00602011" w:rsidRDefault="0066158C" w:rsidP="00C01FA1"/>
        </w:tc>
      </w:tr>
      <w:tr w:rsidR="00602011" w:rsidRPr="00602011" w14:paraId="54D49995" w14:textId="77777777" w:rsidTr="00FF79C5">
        <w:tc>
          <w:tcPr>
            <w:tcW w:w="3325" w:type="dxa"/>
            <w:gridSpan w:val="2"/>
          </w:tcPr>
          <w:p w14:paraId="1B5412D7" w14:textId="703A66CE" w:rsidR="00602011" w:rsidRPr="00D523BD" w:rsidRDefault="00602011" w:rsidP="00C01FA1">
            <w:pPr>
              <w:rPr>
                <w:b/>
                <w:bCs/>
              </w:rPr>
            </w:pPr>
            <w:r w:rsidRPr="00D523BD">
              <w:rPr>
                <w:b/>
                <w:bCs/>
              </w:rPr>
              <w:t>Cell configuration</w:t>
            </w:r>
          </w:p>
        </w:tc>
        <w:tc>
          <w:tcPr>
            <w:tcW w:w="2970" w:type="dxa"/>
            <w:gridSpan w:val="4"/>
          </w:tcPr>
          <w:p w14:paraId="6C7272C2" w14:textId="77777777" w:rsidR="00602011" w:rsidRPr="00602011" w:rsidRDefault="00602011" w:rsidP="00C01FA1">
            <w:r w:rsidRPr="00602011">
              <w:t>2-electrode cell</w:t>
            </w:r>
          </w:p>
        </w:tc>
        <w:tc>
          <w:tcPr>
            <w:tcW w:w="315" w:type="dxa"/>
            <w:gridSpan w:val="2"/>
            <w:shd w:val="clear" w:color="auto" w:fill="BDD6EE" w:themeFill="accent5" w:themeFillTint="66"/>
          </w:tcPr>
          <w:p w14:paraId="550B497A" w14:textId="71493606" w:rsidR="00602011" w:rsidRPr="00602011" w:rsidRDefault="00602011" w:rsidP="00C01FA1"/>
        </w:tc>
        <w:tc>
          <w:tcPr>
            <w:tcW w:w="2475" w:type="dxa"/>
            <w:gridSpan w:val="4"/>
          </w:tcPr>
          <w:p w14:paraId="2D0EB672" w14:textId="20AA6D88" w:rsidR="00602011" w:rsidRPr="00602011" w:rsidRDefault="00602011" w:rsidP="00C01FA1">
            <w:r w:rsidRPr="00602011">
              <w:t>3-electrode cell</w:t>
            </w:r>
          </w:p>
        </w:tc>
        <w:tc>
          <w:tcPr>
            <w:tcW w:w="270" w:type="dxa"/>
            <w:shd w:val="clear" w:color="auto" w:fill="BDD6EE" w:themeFill="accent5" w:themeFillTint="66"/>
          </w:tcPr>
          <w:p w14:paraId="7CDD6765" w14:textId="7941313F" w:rsidR="00602011" w:rsidRPr="00602011" w:rsidRDefault="00602011" w:rsidP="00C01FA1"/>
        </w:tc>
      </w:tr>
      <w:tr w:rsidR="0066158C" w:rsidRPr="00602011" w14:paraId="21204752" w14:textId="77777777" w:rsidTr="00FF79C5">
        <w:tc>
          <w:tcPr>
            <w:tcW w:w="1975" w:type="dxa"/>
            <w:vMerge w:val="restart"/>
          </w:tcPr>
          <w:p w14:paraId="7311E75B" w14:textId="77777777" w:rsidR="00D523BD" w:rsidRDefault="00D523BD" w:rsidP="00EA1FDE"/>
          <w:p w14:paraId="0700E76B" w14:textId="518B964D" w:rsidR="0066158C" w:rsidRPr="00D523BD" w:rsidRDefault="0066158C" w:rsidP="00EA1FDE">
            <w:pPr>
              <w:rPr>
                <w:b/>
                <w:bCs/>
              </w:rPr>
            </w:pPr>
            <w:r w:rsidRPr="00D523BD">
              <w:rPr>
                <w:b/>
                <w:bCs/>
              </w:rPr>
              <w:t>Mass loading of active material</w:t>
            </w:r>
          </w:p>
        </w:tc>
        <w:tc>
          <w:tcPr>
            <w:tcW w:w="1350" w:type="dxa"/>
          </w:tcPr>
          <w:p w14:paraId="3ABB9E20" w14:textId="77777777" w:rsidR="0066158C" w:rsidRPr="00602011" w:rsidRDefault="0066158C" w:rsidP="00EA1FDE"/>
        </w:tc>
        <w:tc>
          <w:tcPr>
            <w:tcW w:w="2070" w:type="dxa"/>
            <w:gridSpan w:val="2"/>
          </w:tcPr>
          <w:p w14:paraId="4AAE1428" w14:textId="7C3EF470" w:rsidR="0066158C" w:rsidRPr="00602011" w:rsidRDefault="0066158C" w:rsidP="00EA1FDE">
            <w:r w:rsidRPr="00602011">
              <w:t>Coin cell</w:t>
            </w:r>
          </w:p>
        </w:tc>
        <w:tc>
          <w:tcPr>
            <w:tcW w:w="1890" w:type="dxa"/>
            <w:gridSpan w:val="6"/>
          </w:tcPr>
          <w:p w14:paraId="134816E7" w14:textId="1A94F236" w:rsidR="0066158C" w:rsidRPr="00602011" w:rsidRDefault="0066158C" w:rsidP="00EA1FDE">
            <w:r w:rsidRPr="00602011">
              <w:t>Pouch cell</w:t>
            </w:r>
          </w:p>
        </w:tc>
        <w:tc>
          <w:tcPr>
            <w:tcW w:w="2070" w:type="dxa"/>
            <w:gridSpan w:val="3"/>
          </w:tcPr>
          <w:p w14:paraId="4A31C472" w14:textId="7D7D1A41" w:rsidR="0066158C" w:rsidRPr="00602011" w:rsidRDefault="0066158C" w:rsidP="00EA1FDE">
            <w:r w:rsidRPr="00602011">
              <w:t>Other</w:t>
            </w:r>
          </w:p>
        </w:tc>
      </w:tr>
      <w:tr w:rsidR="0066158C" w:rsidRPr="00602011" w14:paraId="597903D8" w14:textId="77777777" w:rsidTr="00FF79C5">
        <w:tc>
          <w:tcPr>
            <w:tcW w:w="1975" w:type="dxa"/>
            <w:vMerge/>
          </w:tcPr>
          <w:p w14:paraId="1E11D0EC" w14:textId="77777777" w:rsidR="0066158C" w:rsidRPr="00602011" w:rsidRDefault="0066158C" w:rsidP="0066158C"/>
        </w:tc>
        <w:tc>
          <w:tcPr>
            <w:tcW w:w="1350" w:type="dxa"/>
          </w:tcPr>
          <w:p w14:paraId="2C88BA2A" w14:textId="1C90041B" w:rsidR="0066158C" w:rsidRPr="00602011" w:rsidRDefault="0066158C" w:rsidP="0066158C">
            <w:r w:rsidRPr="00602011">
              <w:rPr>
                <w:rFonts w:cstheme="minorHAnsi"/>
              </w:rPr>
              <w:t>&lt;</w:t>
            </w:r>
            <w:r w:rsidRPr="00602011">
              <w:t>2 mg cm</w:t>
            </w:r>
            <w:r w:rsidRPr="00602011">
              <w:rPr>
                <w:vertAlign w:val="superscript"/>
              </w:rPr>
              <w:t>-2</w:t>
            </w:r>
          </w:p>
        </w:tc>
        <w:tc>
          <w:tcPr>
            <w:tcW w:w="2070" w:type="dxa"/>
            <w:gridSpan w:val="2"/>
            <w:shd w:val="clear" w:color="auto" w:fill="BDD6EE" w:themeFill="accent5" w:themeFillTint="66"/>
          </w:tcPr>
          <w:p w14:paraId="145A9B3A" w14:textId="77777777" w:rsidR="0066158C" w:rsidRPr="00602011" w:rsidRDefault="0066158C" w:rsidP="0066158C"/>
        </w:tc>
        <w:tc>
          <w:tcPr>
            <w:tcW w:w="1890" w:type="dxa"/>
            <w:gridSpan w:val="6"/>
            <w:shd w:val="clear" w:color="auto" w:fill="BDD6EE" w:themeFill="accent5" w:themeFillTint="66"/>
          </w:tcPr>
          <w:p w14:paraId="7301BBDC" w14:textId="77777777" w:rsidR="0066158C" w:rsidRPr="00602011" w:rsidRDefault="0066158C" w:rsidP="0066158C"/>
        </w:tc>
        <w:tc>
          <w:tcPr>
            <w:tcW w:w="2070" w:type="dxa"/>
            <w:gridSpan w:val="3"/>
            <w:shd w:val="clear" w:color="auto" w:fill="BDD6EE" w:themeFill="accent5" w:themeFillTint="66"/>
          </w:tcPr>
          <w:p w14:paraId="65B4CBBB" w14:textId="77777777" w:rsidR="0066158C" w:rsidRPr="00602011" w:rsidRDefault="0066158C" w:rsidP="0066158C"/>
        </w:tc>
      </w:tr>
      <w:tr w:rsidR="0066158C" w:rsidRPr="00602011" w14:paraId="14A5C55A" w14:textId="77777777" w:rsidTr="00FF79C5">
        <w:tc>
          <w:tcPr>
            <w:tcW w:w="1975" w:type="dxa"/>
            <w:vMerge/>
          </w:tcPr>
          <w:p w14:paraId="084AE75D" w14:textId="77777777" w:rsidR="0066158C" w:rsidRPr="00602011" w:rsidRDefault="0066158C" w:rsidP="0066158C"/>
        </w:tc>
        <w:tc>
          <w:tcPr>
            <w:tcW w:w="1350" w:type="dxa"/>
          </w:tcPr>
          <w:p w14:paraId="3C9A929B" w14:textId="70CD9737" w:rsidR="0066158C" w:rsidRPr="00602011" w:rsidRDefault="0066158C" w:rsidP="0066158C">
            <w:r w:rsidRPr="00602011">
              <w:t>2-5 mg cm</w:t>
            </w:r>
            <w:r w:rsidRPr="00602011">
              <w:rPr>
                <w:vertAlign w:val="superscript"/>
              </w:rPr>
              <w:t>-2</w:t>
            </w:r>
          </w:p>
        </w:tc>
        <w:tc>
          <w:tcPr>
            <w:tcW w:w="2070" w:type="dxa"/>
            <w:gridSpan w:val="2"/>
            <w:shd w:val="clear" w:color="auto" w:fill="BDD6EE" w:themeFill="accent5" w:themeFillTint="66"/>
          </w:tcPr>
          <w:p w14:paraId="10F72A84" w14:textId="77777777" w:rsidR="0066158C" w:rsidRPr="00602011" w:rsidRDefault="0066158C" w:rsidP="0066158C"/>
        </w:tc>
        <w:tc>
          <w:tcPr>
            <w:tcW w:w="1890" w:type="dxa"/>
            <w:gridSpan w:val="6"/>
            <w:shd w:val="clear" w:color="auto" w:fill="BDD6EE" w:themeFill="accent5" w:themeFillTint="66"/>
          </w:tcPr>
          <w:p w14:paraId="7526B423" w14:textId="77777777" w:rsidR="0066158C" w:rsidRPr="00602011" w:rsidRDefault="0066158C" w:rsidP="0066158C"/>
        </w:tc>
        <w:tc>
          <w:tcPr>
            <w:tcW w:w="2070" w:type="dxa"/>
            <w:gridSpan w:val="3"/>
            <w:shd w:val="clear" w:color="auto" w:fill="BDD6EE" w:themeFill="accent5" w:themeFillTint="66"/>
          </w:tcPr>
          <w:p w14:paraId="7C1033F2" w14:textId="77777777" w:rsidR="0066158C" w:rsidRPr="00602011" w:rsidRDefault="0066158C" w:rsidP="0066158C"/>
        </w:tc>
      </w:tr>
      <w:tr w:rsidR="0066158C" w:rsidRPr="00602011" w14:paraId="6F9F5696" w14:textId="77777777" w:rsidTr="00FF79C5">
        <w:tc>
          <w:tcPr>
            <w:tcW w:w="1975" w:type="dxa"/>
            <w:vMerge/>
          </w:tcPr>
          <w:p w14:paraId="2CDCF3C8" w14:textId="77777777" w:rsidR="0066158C" w:rsidRPr="00602011" w:rsidRDefault="0066158C" w:rsidP="0066158C"/>
        </w:tc>
        <w:tc>
          <w:tcPr>
            <w:tcW w:w="1350" w:type="dxa"/>
          </w:tcPr>
          <w:p w14:paraId="33810291" w14:textId="1A2EFDD6" w:rsidR="0066158C" w:rsidRPr="00602011" w:rsidRDefault="0066158C" w:rsidP="0066158C">
            <w:r w:rsidRPr="00602011">
              <w:t>5-8 mg cm</w:t>
            </w:r>
            <w:r w:rsidRPr="00602011">
              <w:rPr>
                <w:vertAlign w:val="superscript"/>
              </w:rPr>
              <w:t>-2</w:t>
            </w:r>
          </w:p>
        </w:tc>
        <w:tc>
          <w:tcPr>
            <w:tcW w:w="2070" w:type="dxa"/>
            <w:gridSpan w:val="2"/>
            <w:shd w:val="clear" w:color="auto" w:fill="BDD6EE" w:themeFill="accent5" w:themeFillTint="66"/>
          </w:tcPr>
          <w:p w14:paraId="774C5661" w14:textId="77777777" w:rsidR="0066158C" w:rsidRPr="00602011" w:rsidRDefault="0066158C" w:rsidP="0066158C"/>
        </w:tc>
        <w:tc>
          <w:tcPr>
            <w:tcW w:w="1890" w:type="dxa"/>
            <w:gridSpan w:val="6"/>
            <w:shd w:val="clear" w:color="auto" w:fill="BDD6EE" w:themeFill="accent5" w:themeFillTint="66"/>
          </w:tcPr>
          <w:p w14:paraId="469AC20C" w14:textId="77777777" w:rsidR="0066158C" w:rsidRPr="00602011" w:rsidRDefault="0066158C" w:rsidP="0066158C"/>
        </w:tc>
        <w:tc>
          <w:tcPr>
            <w:tcW w:w="2070" w:type="dxa"/>
            <w:gridSpan w:val="3"/>
            <w:shd w:val="clear" w:color="auto" w:fill="BDD6EE" w:themeFill="accent5" w:themeFillTint="66"/>
          </w:tcPr>
          <w:p w14:paraId="091DA958" w14:textId="77777777" w:rsidR="0066158C" w:rsidRPr="00602011" w:rsidRDefault="0066158C" w:rsidP="0066158C"/>
        </w:tc>
      </w:tr>
      <w:tr w:rsidR="0066158C" w:rsidRPr="00602011" w14:paraId="6D85DC49" w14:textId="77777777" w:rsidTr="00FF79C5">
        <w:tc>
          <w:tcPr>
            <w:tcW w:w="1975" w:type="dxa"/>
            <w:vMerge/>
          </w:tcPr>
          <w:p w14:paraId="74AD75F7" w14:textId="77777777" w:rsidR="0066158C" w:rsidRPr="00602011" w:rsidRDefault="0066158C" w:rsidP="0066158C"/>
        </w:tc>
        <w:tc>
          <w:tcPr>
            <w:tcW w:w="1350" w:type="dxa"/>
          </w:tcPr>
          <w:p w14:paraId="3D937799" w14:textId="216EFF29" w:rsidR="0066158C" w:rsidRPr="00602011" w:rsidRDefault="0066158C" w:rsidP="0066158C">
            <w:r w:rsidRPr="00602011">
              <w:rPr>
                <w:rFonts w:cstheme="minorHAnsi"/>
              </w:rPr>
              <w:t>&gt;8</w:t>
            </w:r>
            <w:r w:rsidRPr="00602011">
              <w:t xml:space="preserve"> mg cm</w:t>
            </w:r>
            <w:r w:rsidRPr="00602011">
              <w:rPr>
                <w:vertAlign w:val="superscript"/>
              </w:rPr>
              <w:t>-2</w:t>
            </w:r>
          </w:p>
        </w:tc>
        <w:tc>
          <w:tcPr>
            <w:tcW w:w="2070" w:type="dxa"/>
            <w:gridSpan w:val="2"/>
            <w:shd w:val="clear" w:color="auto" w:fill="BDD6EE" w:themeFill="accent5" w:themeFillTint="66"/>
          </w:tcPr>
          <w:p w14:paraId="5D5FED97" w14:textId="77777777" w:rsidR="0066158C" w:rsidRPr="00602011" w:rsidRDefault="0066158C" w:rsidP="0066158C"/>
        </w:tc>
        <w:tc>
          <w:tcPr>
            <w:tcW w:w="1890" w:type="dxa"/>
            <w:gridSpan w:val="6"/>
            <w:shd w:val="clear" w:color="auto" w:fill="BDD6EE" w:themeFill="accent5" w:themeFillTint="66"/>
          </w:tcPr>
          <w:p w14:paraId="442A9EDC" w14:textId="77777777" w:rsidR="0066158C" w:rsidRPr="00602011" w:rsidRDefault="0066158C" w:rsidP="0066158C"/>
        </w:tc>
        <w:tc>
          <w:tcPr>
            <w:tcW w:w="2070" w:type="dxa"/>
            <w:gridSpan w:val="3"/>
            <w:shd w:val="clear" w:color="auto" w:fill="BDD6EE" w:themeFill="accent5" w:themeFillTint="66"/>
          </w:tcPr>
          <w:p w14:paraId="25168F58" w14:textId="77777777" w:rsidR="0066158C" w:rsidRPr="00602011" w:rsidRDefault="0066158C" w:rsidP="0066158C"/>
        </w:tc>
      </w:tr>
      <w:tr w:rsidR="00FF79C5" w:rsidRPr="00602011" w14:paraId="37C93A42" w14:textId="77777777" w:rsidTr="00FF79C5">
        <w:tc>
          <w:tcPr>
            <w:tcW w:w="1975" w:type="dxa"/>
            <w:vMerge w:val="restart"/>
          </w:tcPr>
          <w:p w14:paraId="4D200518" w14:textId="77777777" w:rsidR="00D523BD" w:rsidRDefault="00D523BD" w:rsidP="0066158C">
            <w:bookmarkStart w:id="2" w:name="_Hlk76549830"/>
          </w:p>
          <w:p w14:paraId="6E5CE8EE" w14:textId="10E570AB" w:rsidR="00FF79C5" w:rsidRPr="00D523BD" w:rsidRDefault="00FF79C5" w:rsidP="0066158C">
            <w:pPr>
              <w:rPr>
                <w:b/>
                <w:bCs/>
              </w:rPr>
            </w:pPr>
            <w:r w:rsidRPr="00D523BD">
              <w:rPr>
                <w:b/>
                <w:bCs/>
              </w:rPr>
              <w:t xml:space="preserve">Number of cycles at </w:t>
            </w:r>
            <w:r w:rsidRPr="00D523BD">
              <w:rPr>
                <w:rFonts w:cstheme="minorHAnsi"/>
                <w:b/>
                <w:bCs/>
              </w:rPr>
              <w:t>≤</w:t>
            </w:r>
            <w:r w:rsidRPr="00D523BD">
              <w:rPr>
                <w:b/>
                <w:bCs/>
              </w:rPr>
              <w:t>1C</w:t>
            </w:r>
          </w:p>
        </w:tc>
        <w:tc>
          <w:tcPr>
            <w:tcW w:w="1350" w:type="dxa"/>
          </w:tcPr>
          <w:p w14:paraId="0B3056BF" w14:textId="575CA2AD" w:rsidR="00FF79C5" w:rsidRPr="00602011" w:rsidRDefault="00FF79C5" w:rsidP="0066158C"/>
        </w:tc>
        <w:tc>
          <w:tcPr>
            <w:tcW w:w="3015" w:type="dxa"/>
            <w:gridSpan w:val="5"/>
          </w:tcPr>
          <w:p w14:paraId="473A3429" w14:textId="660C8A89" w:rsidR="00D523BD" w:rsidRDefault="00FF79C5" w:rsidP="0066158C">
            <w:r w:rsidRPr="00602011">
              <w:t xml:space="preserve">Metal </w:t>
            </w:r>
            <w:r w:rsidR="004F6F0E">
              <w:t>anode</w:t>
            </w:r>
            <w:r w:rsidRPr="00602011">
              <w:t>/batter</w:t>
            </w:r>
            <w:r>
              <w:t>y</w:t>
            </w:r>
            <w:r w:rsidRPr="00602011">
              <w:t xml:space="preserve"> </w:t>
            </w:r>
          </w:p>
          <w:p w14:paraId="34970A15" w14:textId="7B1CF099" w:rsidR="00FF79C5" w:rsidRPr="00602011" w:rsidRDefault="00FF79C5" w:rsidP="0066158C">
            <w:r w:rsidRPr="00602011">
              <w:t>(incl. half cell</w:t>
            </w:r>
            <w:r w:rsidR="00CE6DD6">
              <w:t>s</w:t>
            </w:r>
            <w:r w:rsidRPr="00602011">
              <w:t>)</w:t>
            </w:r>
          </w:p>
        </w:tc>
        <w:tc>
          <w:tcPr>
            <w:tcW w:w="3015" w:type="dxa"/>
            <w:gridSpan w:val="6"/>
          </w:tcPr>
          <w:p w14:paraId="40D3192C" w14:textId="1A39C068" w:rsidR="00FF79C5" w:rsidRPr="00602011" w:rsidRDefault="00FF79C5" w:rsidP="0066158C">
            <w:r w:rsidRPr="00602011">
              <w:t>Full cell</w:t>
            </w:r>
          </w:p>
        </w:tc>
      </w:tr>
      <w:bookmarkEnd w:id="2"/>
      <w:tr w:rsidR="00FF79C5" w:rsidRPr="00602011" w14:paraId="768AD58D" w14:textId="77777777" w:rsidTr="00CF5DB8">
        <w:tc>
          <w:tcPr>
            <w:tcW w:w="1975" w:type="dxa"/>
            <w:vMerge/>
          </w:tcPr>
          <w:p w14:paraId="3DCCD74F" w14:textId="77777777" w:rsidR="00FF79C5" w:rsidRPr="00602011" w:rsidRDefault="00FF79C5" w:rsidP="0066158C"/>
        </w:tc>
        <w:tc>
          <w:tcPr>
            <w:tcW w:w="1350" w:type="dxa"/>
          </w:tcPr>
          <w:p w14:paraId="4681620A" w14:textId="4AF4C39F" w:rsidR="00FF79C5" w:rsidRPr="00602011" w:rsidRDefault="00FF79C5" w:rsidP="0066158C">
            <w:r w:rsidRPr="00602011">
              <w:t>&lt;50</w:t>
            </w:r>
          </w:p>
        </w:tc>
        <w:tc>
          <w:tcPr>
            <w:tcW w:w="3015" w:type="dxa"/>
            <w:gridSpan w:val="5"/>
            <w:shd w:val="clear" w:color="auto" w:fill="BDD6EE" w:themeFill="accent5" w:themeFillTint="66"/>
          </w:tcPr>
          <w:p w14:paraId="6B2519DF" w14:textId="77777777" w:rsidR="00FF79C5" w:rsidRPr="00602011" w:rsidRDefault="00FF79C5" w:rsidP="0066158C"/>
        </w:tc>
        <w:tc>
          <w:tcPr>
            <w:tcW w:w="3015" w:type="dxa"/>
            <w:gridSpan w:val="6"/>
            <w:shd w:val="clear" w:color="auto" w:fill="BDD6EE" w:themeFill="accent5" w:themeFillTint="66"/>
          </w:tcPr>
          <w:p w14:paraId="38A9834E" w14:textId="2BEE2C45" w:rsidR="00FF79C5" w:rsidRPr="00602011" w:rsidRDefault="00FF79C5" w:rsidP="0066158C"/>
        </w:tc>
      </w:tr>
      <w:tr w:rsidR="00FF79C5" w:rsidRPr="00602011" w14:paraId="3A74DBC4" w14:textId="77777777" w:rsidTr="00F379B7">
        <w:tc>
          <w:tcPr>
            <w:tcW w:w="1975" w:type="dxa"/>
            <w:vMerge/>
          </w:tcPr>
          <w:p w14:paraId="6D129645" w14:textId="77777777" w:rsidR="00FF79C5" w:rsidRPr="00602011" w:rsidRDefault="00FF79C5" w:rsidP="0066158C"/>
        </w:tc>
        <w:tc>
          <w:tcPr>
            <w:tcW w:w="1350" w:type="dxa"/>
          </w:tcPr>
          <w:p w14:paraId="7D1BD6C4" w14:textId="3A8BA651" w:rsidR="00FF79C5" w:rsidRPr="00602011" w:rsidRDefault="00FF79C5" w:rsidP="0066158C">
            <w:r w:rsidRPr="00602011">
              <w:t>50-</w:t>
            </w:r>
            <w:r w:rsidR="000328FD">
              <w:t>200</w:t>
            </w:r>
          </w:p>
        </w:tc>
        <w:tc>
          <w:tcPr>
            <w:tcW w:w="3015" w:type="dxa"/>
            <w:gridSpan w:val="5"/>
            <w:shd w:val="clear" w:color="auto" w:fill="BDD6EE" w:themeFill="accent5" w:themeFillTint="66"/>
          </w:tcPr>
          <w:p w14:paraId="26821224" w14:textId="77777777" w:rsidR="00FF79C5" w:rsidRPr="00602011" w:rsidRDefault="00FF79C5" w:rsidP="0066158C"/>
        </w:tc>
        <w:tc>
          <w:tcPr>
            <w:tcW w:w="3015" w:type="dxa"/>
            <w:gridSpan w:val="6"/>
            <w:shd w:val="clear" w:color="auto" w:fill="BDD6EE" w:themeFill="accent5" w:themeFillTint="66"/>
          </w:tcPr>
          <w:p w14:paraId="322116CF" w14:textId="47085A6E" w:rsidR="00FF79C5" w:rsidRPr="00602011" w:rsidRDefault="00FF79C5" w:rsidP="0066158C"/>
        </w:tc>
      </w:tr>
      <w:tr w:rsidR="00FF79C5" w:rsidRPr="00602011" w14:paraId="74112F2D" w14:textId="77777777" w:rsidTr="000D7087">
        <w:tc>
          <w:tcPr>
            <w:tcW w:w="1975" w:type="dxa"/>
            <w:vMerge/>
          </w:tcPr>
          <w:p w14:paraId="472F856C" w14:textId="77777777" w:rsidR="00FF79C5" w:rsidRPr="00602011" w:rsidRDefault="00FF79C5" w:rsidP="0066158C"/>
        </w:tc>
        <w:tc>
          <w:tcPr>
            <w:tcW w:w="1350" w:type="dxa"/>
          </w:tcPr>
          <w:p w14:paraId="78C2D8F3" w14:textId="10643A17" w:rsidR="00FF79C5" w:rsidRPr="00602011" w:rsidRDefault="00FF79C5" w:rsidP="0066158C">
            <w:r w:rsidRPr="00602011">
              <w:t>&gt;</w:t>
            </w:r>
            <w:r w:rsidR="000328FD">
              <w:t>2</w:t>
            </w:r>
            <w:r w:rsidRPr="00602011">
              <w:t>00</w:t>
            </w:r>
          </w:p>
        </w:tc>
        <w:tc>
          <w:tcPr>
            <w:tcW w:w="3015" w:type="dxa"/>
            <w:gridSpan w:val="5"/>
            <w:shd w:val="clear" w:color="auto" w:fill="BDD6EE" w:themeFill="accent5" w:themeFillTint="66"/>
          </w:tcPr>
          <w:p w14:paraId="2F8ED11E" w14:textId="77777777" w:rsidR="00FF79C5" w:rsidRPr="00602011" w:rsidRDefault="00FF79C5" w:rsidP="0066158C"/>
        </w:tc>
        <w:tc>
          <w:tcPr>
            <w:tcW w:w="3015" w:type="dxa"/>
            <w:gridSpan w:val="6"/>
            <w:shd w:val="clear" w:color="auto" w:fill="BDD6EE" w:themeFill="accent5" w:themeFillTint="66"/>
          </w:tcPr>
          <w:p w14:paraId="49FB07DD" w14:textId="2AB9A8D6" w:rsidR="00FF79C5" w:rsidRPr="00602011" w:rsidRDefault="00FF79C5" w:rsidP="0066158C"/>
        </w:tc>
      </w:tr>
      <w:tr w:rsidR="00FF79C5" w:rsidRPr="00602011" w14:paraId="0A33B715" w14:textId="77777777" w:rsidTr="00FF79C5">
        <w:tc>
          <w:tcPr>
            <w:tcW w:w="1975" w:type="dxa"/>
            <w:vMerge w:val="restart"/>
          </w:tcPr>
          <w:p w14:paraId="50469AD1" w14:textId="77777777" w:rsidR="00D523BD" w:rsidRDefault="00D523BD" w:rsidP="002C362A"/>
          <w:p w14:paraId="499C105C" w14:textId="607053AA" w:rsidR="00FF79C5" w:rsidRPr="00D523BD" w:rsidRDefault="00FF79C5" w:rsidP="002C362A">
            <w:pPr>
              <w:rPr>
                <w:b/>
                <w:bCs/>
              </w:rPr>
            </w:pPr>
            <w:r w:rsidRPr="00D523BD">
              <w:rPr>
                <w:b/>
                <w:bCs/>
              </w:rPr>
              <w:t xml:space="preserve">Number of cycles at </w:t>
            </w:r>
            <w:r w:rsidRPr="00D523BD">
              <w:rPr>
                <w:rFonts w:cstheme="minorHAnsi"/>
                <w:b/>
                <w:bCs/>
              </w:rPr>
              <w:t>&gt;</w:t>
            </w:r>
            <w:r w:rsidRPr="00D523BD">
              <w:rPr>
                <w:b/>
                <w:bCs/>
              </w:rPr>
              <w:t>1C</w:t>
            </w:r>
          </w:p>
        </w:tc>
        <w:tc>
          <w:tcPr>
            <w:tcW w:w="1350" w:type="dxa"/>
          </w:tcPr>
          <w:p w14:paraId="032C77C3" w14:textId="77777777" w:rsidR="00FF79C5" w:rsidRPr="00602011" w:rsidRDefault="00FF79C5" w:rsidP="002C362A"/>
        </w:tc>
        <w:tc>
          <w:tcPr>
            <w:tcW w:w="3015" w:type="dxa"/>
            <w:gridSpan w:val="5"/>
          </w:tcPr>
          <w:p w14:paraId="758384D3" w14:textId="3F96A6D9" w:rsidR="00D523BD" w:rsidRDefault="00FF79C5" w:rsidP="002C362A">
            <w:r w:rsidRPr="00602011">
              <w:t xml:space="preserve">Metal </w:t>
            </w:r>
            <w:r w:rsidR="004F6F0E">
              <w:t>anode</w:t>
            </w:r>
            <w:r w:rsidRPr="00602011">
              <w:t>/batter</w:t>
            </w:r>
            <w:r>
              <w:t>y</w:t>
            </w:r>
            <w:r w:rsidRPr="00602011">
              <w:t xml:space="preserve"> </w:t>
            </w:r>
          </w:p>
          <w:p w14:paraId="37F1A96F" w14:textId="204718B1" w:rsidR="00FF79C5" w:rsidRPr="00602011" w:rsidRDefault="00FF79C5" w:rsidP="002C362A">
            <w:r w:rsidRPr="00602011">
              <w:t>(incl. half cell</w:t>
            </w:r>
            <w:r w:rsidR="00CE6DD6">
              <w:t>s</w:t>
            </w:r>
            <w:r w:rsidRPr="00602011">
              <w:t>)</w:t>
            </w:r>
          </w:p>
        </w:tc>
        <w:tc>
          <w:tcPr>
            <w:tcW w:w="3015" w:type="dxa"/>
            <w:gridSpan w:val="6"/>
          </w:tcPr>
          <w:p w14:paraId="4B5154EC" w14:textId="1D50985B" w:rsidR="00FF79C5" w:rsidRPr="00602011" w:rsidRDefault="00FF79C5" w:rsidP="002C362A">
            <w:r w:rsidRPr="00602011">
              <w:t>Full cell</w:t>
            </w:r>
          </w:p>
        </w:tc>
      </w:tr>
      <w:tr w:rsidR="00D523BD" w:rsidRPr="00602011" w14:paraId="52ECAA85" w14:textId="77777777" w:rsidTr="00777285">
        <w:tc>
          <w:tcPr>
            <w:tcW w:w="1975" w:type="dxa"/>
            <w:vMerge/>
          </w:tcPr>
          <w:p w14:paraId="4F6F5E78" w14:textId="77777777" w:rsidR="00D523BD" w:rsidRPr="00602011" w:rsidRDefault="00D523BD" w:rsidP="002C362A"/>
        </w:tc>
        <w:tc>
          <w:tcPr>
            <w:tcW w:w="1350" w:type="dxa"/>
          </w:tcPr>
          <w:p w14:paraId="7E87F4B0" w14:textId="4A363D17" w:rsidR="00D523BD" w:rsidRPr="00602011" w:rsidRDefault="00D523BD" w:rsidP="002C362A">
            <w:r w:rsidRPr="00602011">
              <w:rPr>
                <w:rFonts w:cstheme="minorHAnsi"/>
              </w:rPr>
              <w:t>&lt;100</w:t>
            </w:r>
          </w:p>
        </w:tc>
        <w:tc>
          <w:tcPr>
            <w:tcW w:w="3015" w:type="dxa"/>
            <w:gridSpan w:val="5"/>
            <w:shd w:val="clear" w:color="auto" w:fill="BDD6EE" w:themeFill="accent5" w:themeFillTint="66"/>
          </w:tcPr>
          <w:p w14:paraId="5D2BCDB4" w14:textId="77777777" w:rsidR="00D523BD" w:rsidRPr="00602011" w:rsidRDefault="00D523BD" w:rsidP="002C362A"/>
        </w:tc>
        <w:tc>
          <w:tcPr>
            <w:tcW w:w="3015" w:type="dxa"/>
            <w:gridSpan w:val="6"/>
            <w:shd w:val="clear" w:color="auto" w:fill="BDD6EE" w:themeFill="accent5" w:themeFillTint="66"/>
          </w:tcPr>
          <w:p w14:paraId="1149AFDF" w14:textId="33299452" w:rsidR="00D523BD" w:rsidRPr="00602011" w:rsidRDefault="00D523BD" w:rsidP="002C362A"/>
        </w:tc>
      </w:tr>
      <w:tr w:rsidR="00D523BD" w:rsidRPr="00602011" w14:paraId="5FC44D5D" w14:textId="77777777" w:rsidTr="001F57BA">
        <w:tc>
          <w:tcPr>
            <w:tcW w:w="1975" w:type="dxa"/>
            <w:vMerge/>
          </w:tcPr>
          <w:p w14:paraId="1439629B" w14:textId="77777777" w:rsidR="00D523BD" w:rsidRPr="00602011" w:rsidRDefault="00D523BD" w:rsidP="002C362A"/>
        </w:tc>
        <w:tc>
          <w:tcPr>
            <w:tcW w:w="1350" w:type="dxa"/>
          </w:tcPr>
          <w:p w14:paraId="788888D5" w14:textId="7B1B6D0B" w:rsidR="00D523BD" w:rsidRPr="00602011" w:rsidRDefault="00D523BD" w:rsidP="002C362A">
            <w:r w:rsidRPr="00602011">
              <w:t>100-300</w:t>
            </w:r>
          </w:p>
        </w:tc>
        <w:tc>
          <w:tcPr>
            <w:tcW w:w="3015" w:type="dxa"/>
            <w:gridSpan w:val="5"/>
            <w:shd w:val="clear" w:color="auto" w:fill="BDD6EE" w:themeFill="accent5" w:themeFillTint="66"/>
          </w:tcPr>
          <w:p w14:paraId="4DF6B2B0" w14:textId="77777777" w:rsidR="00D523BD" w:rsidRPr="00602011" w:rsidRDefault="00D523BD" w:rsidP="002C362A"/>
        </w:tc>
        <w:tc>
          <w:tcPr>
            <w:tcW w:w="3015" w:type="dxa"/>
            <w:gridSpan w:val="6"/>
            <w:shd w:val="clear" w:color="auto" w:fill="BDD6EE" w:themeFill="accent5" w:themeFillTint="66"/>
          </w:tcPr>
          <w:p w14:paraId="0917592A" w14:textId="508308D5" w:rsidR="00D523BD" w:rsidRPr="00602011" w:rsidRDefault="00D523BD" w:rsidP="002C362A"/>
        </w:tc>
      </w:tr>
      <w:tr w:rsidR="000328FD" w:rsidRPr="00602011" w14:paraId="2460C858" w14:textId="77777777" w:rsidTr="001F57BA">
        <w:tc>
          <w:tcPr>
            <w:tcW w:w="1975" w:type="dxa"/>
            <w:vMerge/>
          </w:tcPr>
          <w:p w14:paraId="436F4274" w14:textId="77777777" w:rsidR="000328FD" w:rsidRPr="00602011" w:rsidRDefault="000328FD" w:rsidP="002C362A"/>
        </w:tc>
        <w:tc>
          <w:tcPr>
            <w:tcW w:w="1350" w:type="dxa"/>
          </w:tcPr>
          <w:p w14:paraId="1E5526C6" w14:textId="4F9E9740" w:rsidR="000328FD" w:rsidRPr="00602011" w:rsidRDefault="000328FD" w:rsidP="002C362A">
            <w:r w:rsidRPr="00602011">
              <w:rPr>
                <w:rFonts w:cstheme="minorHAnsi"/>
              </w:rPr>
              <w:t>300</w:t>
            </w:r>
            <w:r>
              <w:rPr>
                <w:rFonts w:cstheme="minorHAnsi"/>
              </w:rPr>
              <w:t>-500</w:t>
            </w:r>
          </w:p>
        </w:tc>
        <w:tc>
          <w:tcPr>
            <w:tcW w:w="3015" w:type="dxa"/>
            <w:gridSpan w:val="5"/>
            <w:shd w:val="clear" w:color="auto" w:fill="BDD6EE" w:themeFill="accent5" w:themeFillTint="66"/>
          </w:tcPr>
          <w:p w14:paraId="43BD2A1C" w14:textId="77777777" w:rsidR="000328FD" w:rsidRPr="00602011" w:rsidRDefault="000328FD" w:rsidP="002C362A"/>
        </w:tc>
        <w:tc>
          <w:tcPr>
            <w:tcW w:w="3015" w:type="dxa"/>
            <w:gridSpan w:val="6"/>
            <w:shd w:val="clear" w:color="auto" w:fill="BDD6EE" w:themeFill="accent5" w:themeFillTint="66"/>
          </w:tcPr>
          <w:p w14:paraId="4B054625" w14:textId="77777777" w:rsidR="000328FD" w:rsidRPr="00602011" w:rsidRDefault="000328FD" w:rsidP="002C362A"/>
        </w:tc>
      </w:tr>
      <w:tr w:rsidR="00D523BD" w:rsidRPr="00602011" w14:paraId="1CE9BD4D" w14:textId="77777777" w:rsidTr="000328FD">
        <w:trPr>
          <w:trHeight w:val="206"/>
        </w:trPr>
        <w:tc>
          <w:tcPr>
            <w:tcW w:w="1975" w:type="dxa"/>
            <w:vMerge/>
          </w:tcPr>
          <w:p w14:paraId="0DFAA62A" w14:textId="77777777" w:rsidR="00D523BD" w:rsidRPr="00602011" w:rsidRDefault="00D523BD" w:rsidP="002C362A"/>
        </w:tc>
        <w:tc>
          <w:tcPr>
            <w:tcW w:w="1350" w:type="dxa"/>
          </w:tcPr>
          <w:p w14:paraId="63C54D7B" w14:textId="15864065" w:rsidR="00D523BD" w:rsidRPr="00602011" w:rsidRDefault="000328FD" w:rsidP="002C362A">
            <w:r w:rsidRPr="000328FD">
              <w:t>&gt;</w:t>
            </w:r>
            <w:r>
              <w:t>5</w:t>
            </w:r>
            <w:r w:rsidRPr="000328FD">
              <w:t>00</w:t>
            </w:r>
          </w:p>
        </w:tc>
        <w:tc>
          <w:tcPr>
            <w:tcW w:w="3015" w:type="dxa"/>
            <w:gridSpan w:val="5"/>
            <w:shd w:val="clear" w:color="auto" w:fill="BDD6EE" w:themeFill="accent5" w:themeFillTint="66"/>
          </w:tcPr>
          <w:p w14:paraId="0D6EC2F0" w14:textId="77777777" w:rsidR="00D523BD" w:rsidRPr="00602011" w:rsidRDefault="00D523BD" w:rsidP="002C362A"/>
        </w:tc>
        <w:tc>
          <w:tcPr>
            <w:tcW w:w="3015" w:type="dxa"/>
            <w:gridSpan w:val="6"/>
            <w:shd w:val="clear" w:color="auto" w:fill="BDD6EE" w:themeFill="accent5" w:themeFillTint="66"/>
          </w:tcPr>
          <w:p w14:paraId="1068BB65" w14:textId="034BC91B" w:rsidR="00D523BD" w:rsidRPr="00602011" w:rsidRDefault="00D523BD" w:rsidP="002C362A"/>
        </w:tc>
      </w:tr>
    </w:tbl>
    <w:p w14:paraId="4B54710A" w14:textId="3E75FD2A" w:rsidR="00ED2308" w:rsidRDefault="00ED2308" w:rsidP="0006096B"/>
    <w:p w14:paraId="4F7E0C4C" w14:textId="764C1B70" w:rsidR="00DC4891" w:rsidRDefault="00DC4891" w:rsidP="0006096B">
      <w:r>
        <w:t xml:space="preserve">If you answered with </w:t>
      </w:r>
      <w:r w:rsidR="00845E6C">
        <w:t xml:space="preserve">NA </w:t>
      </w:r>
      <w:r>
        <w:t xml:space="preserve">to any request, please, explain the reason below: </w:t>
      </w:r>
    </w:p>
    <w:p w14:paraId="60C59A83" w14:textId="17C57320" w:rsidR="002437C2" w:rsidRDefault="002437C2" w:rsidP="0006096B"/>
    <w:p w14:paraId="0CDE5CCF" w14:textId="499B1DEE" w:rsidR="002437C2" w:rsidRDefault="002437C2" w:rsidP="0006096B"/>
    <w:p w14:paraId="5ED81E28" w14:textId="2409D78C" w:rsidR="002437C2" w:rsidRDefault="002437C2" w:rsidP="0006096B"/>
    <w:p w14:paraId="289EE8BB" w14:textId="735323B9" w:rsidR="002437C2" w:rsidRDefault="002437C2" w:rsidP="0006096B"/>
    <w:p w14:paraId="578E6F96" w14:textId="0E5B9F3E" w:rsidR="002437C2" w:rsidRDefault="002437C2" w:rsidP="0006096B"/>
    <w:p w14:paraId="6BF8C784" w14:textId="420B036C" w:rsidR="002437C2" w:rsidRDefault="002437C2" w:rsidP="0006096B"/>
    <w:p w14:paraId="3B8F1270" w14:textId="7AC3221C" w:rsidR="002437C2" w:rsidRDefault="002437C2" w:rsidP="0006096B"/>
    <w:p w14:paraId="2B007AB1" w14:textId="4C6FAF24" w:rsidR="002437C2" w:rsidRDefault="002437C2" w:rsidP="0006096B"/>
    <w:p w14:paraId="739EE5EC" w14:textId="31E77384" w:rsidR="002437C2" w:rsidRDefault="002437C2" w:rsidP="0006096B"/>
    <w:p w14:paraId="17474E45" w14:textId="25927334" w:rsidR="002437C2" w:rsidRDefault="002437C2" w:rsidP="0006096B"/>
    <w:p w14:paraId="3C7C45C3" w14:textId="77777777" w:rsidR="002437C2" w:rsidRPr="003A4978" w:rsidRDefault="002437C2" w:rsidP="002437C2">
      <w:pPr>
        <w:pStyle w:val="Footer"/>
        <w:rPr>
          <w:b/>
          <w:bCs/>
        </w:rPr>
      </w:pPr>
      <w:r w:rsidRPr="003A4978">
        <w:rPr>
          <w:b/>
          <w:bCs/>
        </w:rPr>
        <w:t>References:</w:t>
      </w:r>
    </w:p>
    <w:p w14:paraId="068D1F69" w14:textId="43ADEF1D" w:rsidR="002437C2" w:rsidRDefault="002437C2" w:rsidP="002437C2">
      <w:pPr>
        <w:pStyle w:val="Default"/>
      </w:pPr>
      <w:r>
        <w:t xml:space="preserve">J. Li </w:t>
      </w:r>
      <w:r w:rsidRPr="002437C2">
        <w:rPr>
          <w:i/>
        </w:rPr>
        <w:t>et al</w:t>
      </w:r>
      <w:r>
        <w:t xml:space="preserve">, </w:t>
      </w:r>
      <w:r w:rsidRPr="00C327DF">
        <w:rPr>
          <w:i/>
        </w:rPr>
        <w:t>Good practice guide for papers on batteries for the Journal of Power Sources</w:t>
      </w:r>
      <w:r>
        <w:t xml:space="preserve">, </w:t>
      </w:r>
      <w:r w:rsidRPr="002437C2">
        <w:t>Journal of Power Sources 452 (2020) 227824</w:t>
      </w:r>
      <w:r>
        <w:t>. DOI:</w:t>
      </w:r>
      <w:r w:rsidRPr="002437C2">
        <w:t xml:space="preserve"> </w:t>
      </w:r>
      <w:hyperlink r:id="rId7" w:history="1">
        <w:r w:rsidRPr="009E4DEF">
          <w:rPr>
            <w:rStyle w:val="Hyperlink"/>
          </w:rPr>
          <w:t>10.1016/j.jpowsour.2020.227824</w:t>
        </w:r>
      </w:hyperlink>
    </w:p>
    <w:p w14:paraId="0F3B0272" w14:textId="54B1CA62" w:rsidR="002437C2" w:rsidRDefault="002437C2" w:rsidP="002437C2">
      <w:pPr>
        <w:pStyle w:val="Default"/>
      </w:pPr>
      <w:r>
        <w:t xml:space="preserve">A.K. Stephan, </w:t>
      </w:r>
      <w:r w:rsidR="00D725ED" w:rsidRPr="00D725ED">
        <w:rPr>
          <w:i/>
        </w:rPr>
        <w:t>Standardized Battery Reporting Guidelines</w:t>
      </w:r>
      <w:r>
        <w:t>, Joule</w:t>
      </w:r>
      <w:r w:rsidR="00D725ED">
        <w:t xml:space="preserve"> </w:t>
      </w:r>
      <w:r w:rsidR="00D725ED" w:rsidRPr="00D725ED">
        <w:t xml:space="preserve">5, </w:t>
      </w:r>
      <w:r w:rsidR="00D725ED">
        <w:t>(</w:t>
      </w:r>
      <w:r w:rsidR="00D725ED" w:rsidRPr="00D725ED">
        <w:t>2021</w:t>
      </w:r>
      <w:r w:rsidR="00D725ED">
        <w:t>)</w:t>
      </w:r>
      <w:r w:rsidR="00D725ED" w:rsidRPr="00D725ED">
        <w:t xml:space="preserve"> 1-2</w:t>
      </w:r>
      <w:r>
        <w:t xml:space="preserve">. DOI: </w:t>
      </w:r>
      <w:hyperlink r:id="rId8" w:history="1">
        <w:r w:rsidRPr="009834F2">
          <w:rPr>
            <w:rStyle w:val="Hyperlink"/>
          </w:rPr>
          <w:t>10.1016/j.joule.2020.12.026</w:t>
        </w:r>
      </w:hyperlink>
    </w:p>
    <w:p w14:paraId="6EFAC340" w14:textId="77777777" w:rsidR="002437C2" w:rsidRPr="002437C2" w:rsidRDefault="002437C2" w:rsidP="002437C2">
      <w:pPr>
        <w:pStyle w:val="Default"/>
      </w:pPr>
    </w:p>
    <w:sectPr w:rsidR="002437C2" w:rsidRPr="002437C2" w:rsidSect="00882094">
      <w:pgSz w:w="12240" w:h="15840"/>
      <w:pgMar w:top="1440" w:right="1440" w:bottom="103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75D9F" w14:textId="77777777" w:rsidR="00184239" w:rsidRDefault="00184239" w:rsidP="00ED2308">
      <w:pPr>
        <w:spacing w:after="0" w:line="240" w:lineRule="auto"/>
      </w:pPr>
      <w:r>
        <w:separator/>
      </w:r>
    </w:p>
  </w:endnote>
  <w:endnote w:type="continuationSeparator" w:id="0">
    <w:p w14:paraId="016DBB58" w14:textId="77777777" w:rsidR="00184239" w:rsidRDefault="00184239" w:rsidP="00ED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is S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0A428" w14:textId="77777777" w:rsidR="00184239" w:rsidRDefault="00184239" w:rsidP="00ED2308">
      <w:pPr>
        <w:spacing w:after="0" w:line="240" w:lineRule="auto"/>
      </w:pPr>
      <w:r>
        <w:separator/>
      </w:r>
    </w:p>
  </w:footnote>
  <w:footnote w:type="continuationSeparator" w:id="0">
    <w:p w14:paraId="0924C26D" w14:textId="77777777" w:rsidR="00184239" w:rsidRDefault="00184239" w:rsidP="00ED2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769"/>
    <w:multiLevelType w:val="hybridMultilevel"/>
    <w:tmpl w:val="AD8EA28C"/>
    <w:lvl w:ilvl="0" w:tplc="F9D85C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A5FF5"/>
    <w:multiLevelType w:val="hybridMultilevel"/>
    <w:tmpl w:val="AD8EA28C"/>
    <w:lvl w:ilvl="0" w:tplc="F9D85C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821E4"/>
    <w:multiLevelType w:val="hybridMultilevel"/>
    <w:tmpl w:val="AD8EA28C"/>
    <w:lvl w:ilvl="0" w:tplc="F9D85C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83A55"/>
    <w:multiLevelType w:val="hybridMultilevel"/>
    <w:tmpl w:val="AD8EA28C"/>
    <w:lvl w:ilvl="0" w:tplc="F9D85C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722F3"/>
    <w:multiLevelType w:val="hybridMultilevel"/>
    <w:tmpl w:val="AD8EA28C"/>
    <w:lvl w:ilvl="0" w:tplc="F9D85C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267BD"/>
    <w:multiLevelType w:val="hybridMultilevel"/>
    <w:tmpl w:val="AD8EA28C"/>
    <w:lvl w:ilvl="0" w:tplc="F9D85C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0D"/>
    <w:rsid w:val="00002B81"/>
    <w:rsid w:val="000328FD"/>
    <w:rsid w:val="00052837"/>
    <w:rsid w:val="0006096B"/>
    <w:rsid w:val="00086811"/>
    <w:rsid w:val="000D2BC0"/>
    <w:rsid w:val="001275CD"/>
    <w:rsid w:val="00130C98"/>
    <w:rsid w:val="00131F7A"/>
    <w:rsid w:val="0014361D"/>
    <w:rsid w:val="00184239"/>
    <w:rsid w:val="001C1481"/>
    <w:rsid w:val="001C26B8"/>
    <w:rsid w:val="001C7708"/>
    <w:rsid w:val="002066A9"/>
    <w:rsid w:val="0023080D"/>
    <w:rsid w:val="002437C2"/>
    <w:rsid w:val="00267E84"/>
    <w:rsid w:val="00275747"/>
    <w:rsid w:val="002A17E4"/>
    <w:rsid w:val="002A1F46"/>
    <w:rsid w:val="002A2D35"/>
    <w:rsid w:val="002C362A"/>
    <w:rsid w:val="00301F72"/>
    <w:rsid w:val="00361F64"/>
    <w:rsid w:val="0037146F"/>
    <w:rsid w:val="003733FD"/>
    <w:rsid w:val="00383908"/>
    <w:rsid w:val="003A4978"/>
    <w:rsid w:val="003B292D"/>
    <w:rsid w:val="003C3A8D"/>
    <w:rsid w:val="003E3EB9"/>
    <w:rsid w:val="004127DE"/>
    <w:rsid w:val="00412F5E"/>
    <w:rsid w:val="004146DF"/>
    <w:rsid w:val="00485EF8"/>
    <w:rsid w:val="004F6F0E"/>
    <w:rsid w:val="00594147"/>
    <w:rsid w:val="00597E9B"/>
    <w:rsid w:val="005F0A24"/>
    <w:rsid w:val="005F6CB4"/>
    <w:rsid w:val="00602011"/>
    <w:rsid w:val="00620139"/>
    <w:rsid w:val="00624DF4"/>
    <w:rsid w:val="00644E30"/>
    <w:rsid w:val="0066158C"/>
    <w:rsid w:val="006A7363"/>
    <w:rsid w:val="006D07E1"/>
    <w:rsid w:val="00707D4E"/>
    <w:rsid w:val="00714F05"/>
    <w:rsid w:val="00724DBD"/>
    <w:rsid w:val="00726817"/>
    <w:rsid w:val="007508BE"/>
    <w:rsid w:val="00772505"/>
    <w:rsid w:val="00786B44"/>
    <w:rsid w:val="007F79E0"/>
    <w:rsid w:val="008029F7"/>
    <w:rsid w:val="00842CC4"/>
    <w:rsid w:val="00845E6C"/>
    <w:rsid w:val="00864795"/>
    <w:rsid w:val="00882094"/>
    <w:rsid w:val="008C1B14"/>
    <w:rsid w:val="008E4CC2"/>
    <w:rsid w:val="00905F94"/>
    <w:rsid w:val="00945FFD"/>
    <w:rsid w:val="0095420D"/>
    <w:rsid w:val="00966982"/>
    <w:rsid w:val="00974221"/>
    <w:rsid w:val="009800F9"/>
    <w:rsid w:val="00982217"/>
    <w:rsid w:val="009834F2"/>
    <w:rsid w:val="009C1949"/>
    <w:rsid w:val="009C2BE3"/>
    <w:rsid w:val="009E4DEF"/>
    <w:rsid w:val="009F0D95"/>
    <w:rsid w:val="00A06B52"/>
    <w:rsid w:val="00A301B6"/>
    <w:rsid w:val="00AA34A6"/>
    <w:rsid w:val="00AD6378"/>
    <w:rsid w:val="00AE4859"/>
    <w:rsid w:val="00AF1290"/>
    <w:rsid w:val="00AF5192"/>
    <w:rsid w:val="00B24AC0"/>
    <w:rsid w:val="00B87B80"/>
    <w:rsid w:val="00B940CF"/>
    <w:rsid w:val="00BD7D84"/>
    <w:rsid w:val="00BF2E34"/>
    <w:rsid w:val="00C01FA1"/>
    <w:rsid w:val="00C213F0"/>
    <w:rsid w:val="00C2159E"/>
    <w:rsid w:val="00C327DF"/>
    <w:rsid w:val="00C91227"/>
    <w:rsid w:val="00CE1626"/>
    <w:rsid w:val="00CE6DD6"/>
    <w:rsid w:val="00D10517"/>
    <w:rsid w:val="00D41B2E"/>
    <w:rsid w:val="00D523BD"/>
    <w:rsid w:val="00D65485"/>
    <w:rsid w:val="00D725ED"/>
    <w:rsid w:val="00D754FF"/>
    <w:rsid w:val="00DC4891"/>
    <w:rsid w:val="00DE0769"/>
    <w:rsid w:val="00DE51E3"/>
    <w:rsid w:val="00E33768"/>
    <w:rsid w:val="00E33E4B"/>
    <w:rsid w:val="00E65F08"/>
    <w:rsid w:val="00E97B9B"/>
    <w:rsid w:val="00EA1FDE"/>
    <w:rsid w:val="00EB5FA5"/>
    <w:rsid w:val="00EB7FED"/>
    <w:rsid w:val="00ED04E4"/>
    <w:rsid w:val="00ED2308"/>
    <w:rsid w:val="00EF4D5B"/>
    <w:rsid w:val="00F409E5"/>
    <w:rsid w:val="00F64811"/>
    <w:rsid w:val="00F76B88"/>
    <w:rsid w:val="00F92773"/>
    <w:rsid w:val="00FA053D"/>
    <w:rsid w:val="00FA0615"/>
    <w:rsid w:val="00FB1645"/>
    <w:rsid w:val="00FE1B15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96A7B"/>
  <w15:chartTrackingRefBased/>
  <w15:docId w15:val="{60EA8DC4-2983-4107-8B62-92AAC46A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0D"/>
    <w:pPr>
      <w:ind w:left="720"/>
      <w:contextualSpacing/>
    </w:pPr>
  </w:style>
  <w:style w:type="table" w:styleId="TableGrid">
    <w:name w:val="Table Grid"/>
    <w:basedOn w:val="TableNormal"/>
    <w:uiPriority w:val="39"/>
    <w:rsid w:val="00750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2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308"/>
  </w:style>
  <w:style w:type="paragraph" w:styleId="Footer">
    <w:name w:val="footer"/>
    <w:basedOn w:val="Normal"/>
    <w:link w:val="FooterChar"/>
    <w:uiPriority w:val="99"/>
    <w:unhideWhenUsed/>
    <w:rsid w:val="00ED2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308"/>
  </w:style>
  <w:style w:type="character" w:styleId="CommentReference">
    <w:name w:val="annotation reference"/>
    <w:basedOn w:val="DefaultParagraphFont"/>
    <w:uiPriority w:val="99"/>
    <w:semiHidden/>
    <w:unhideWhenUsed/>
    <w:rsid w:val="00845E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E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E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E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5E6C"/>
    <w:pPr>
      <w:spacing w:after="0" w:line="240" w:lineRule="auto"/>
    </w:pPr>
  </w:style>
  <w:style w:type="paragraph" w:customStyle="1" w:styleId="Default">
    <w:name w:val="Default"/>
    <w:rsid w:val="00C327DF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E4D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9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ll.com/joule/pdf/S2542-4351(20)30625-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science/article/pii/S03787753203012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Li</dc:creator>
  <cp:keywords/>
  <dc:description/>
  <cp:lastModifiedBy>Moors, Caroline (ELS-AMS)</cp:lastModifiedBy>
  <cp:revision>5</cp:revision>
  <dcterms:created xsi:type="dcterms:W3CDTF">2021-09-13T08:20:00Z</dcterms:created>
  <dcterms:modified xsi:type="dcterms:W3CDTF">2021-09-13T08:26:00Z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2021-09-13T08:19:27Z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391fa2b2-70ac-4e72-b93e-1459365b3cb1</vt:lpwstr>
  </property>
  <property fmtid="{D5CDD505-2E9C-101B-9397-08002B2CF9AE}" pid="8" name="MSIP_Label_549ac42a-3eb4-4074-b885-aea26bd6241e_ContentBits">
    <vt:lpwstr>0</vt:lpwstr>
  </property>
</Properties>
</file>