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2" w:rsidRPr="008473C6" w:rsidRDefault="00EA1212" w:rsidP="00EA1212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lang w:val="en-GB"/>
        </w:rPr>
      </w:pPr>
      <w:r w:rsidRPr="008473C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n-GB"/>
        </w:rPr>
        <w:t>Submission Checklist</w:t>
      </w:r>
      <w:r w:rsidR="002D4118" w:rsidRPr="008473C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n-GB"/>
        </w:rPr>
        <w:t xml:space="preserve"> – </w:t>
      </w:r>
      <w:r w:rsidR="002D4118" w:rsidRPr="008473C6"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lang w:val="en-GB"/>
        </w:rPr>
        <w:t>Clinical Nutrition Experimental</w:t>
      </w:r>
    </w:p>
    <w:p w:rsidR="000D5EC3" w:rsidRPr="008473C6" w:rsidRDefault="000D5EC3" w:rsidP="000D5EC3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</w:pPr>
    </w:p>
    <w:p w:rsidR="007E627E" w:rsidRDefault="002D4118" w:rsidP="00350F25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</w:pPr>
      <w:r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M</w:t>
      </w:r>
      <w:r w:rsidR="000D5EC3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ake sure that all </w:t>
      </w:r>
      <w:r w:rsidR="002D55C9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relevant </w:t>
      </w:r>
      <w:r w:rsidR="000D5EC3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items as indicated on this checklist are present </w:t>
      </w:r>
      <w:r w:rsidR="0017718D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upon </w:t>
      </w:r>
      <w:r w:rsidR="00B43D71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initial </w:t>
      </w:r>
      <w:r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submi</w:t>
      </w:r>
      <w:r w:rsidR="00B43D71"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ssion of </w:t>
      </w:r>
      <w:r w:rsidRPr="008473C6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your paper to the journal.</w:t>
      </w:r>
    </w:p>
    <w:p w:rsidR="008473C6" w:rsidRPr="0017718D" w:rsidRDefault="008473C6" w:rsidP="008473C6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</w:pPr>
      <w:r w:rsidRPr="0017718D"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 xml:space="preserve">Before you start please read </w:t>
      </w:r>
      <w:r w:rsidRPr="0017718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the </w:t>
      </w:r>
      <w:r w:rsidRPr="0017718D"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>Guide for Authors</w:t>
      </w:r>
      <w:r w:rsidRPr="0017718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of the journal </w:t>
      </w:r>
      <w:bookmarkStart w:id="0" w:name="_GoBack"/>
      <w:bookmarkEnd w:id="0"/>
      <w:r w:rsidRPr="0017718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at:</w:t>
      </w:r>
    </w:p>
    <w:p w:rsidR="008473C6" w:rsidRPr="0017718D" w:rsidRDefault="008473C6" w:rsidP="008473C6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</w:pPr>
      <w:hyperlink r:id="rId6" w:history="1">
        <w:r w:rsidRPr="0017718D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GB"/>
          </w:rPr>
          <w:t>https://www.elsevier.com/journals/clinical-nutrition-experimental/2352-9393/guide-for-authors</w:t>
        </w:r>
      </w:hyperlink>
    </w:p>
    <w:p w:rsidR="00375717" w:rsidRPr="007E627E" w:rsidRDefault="00375717" w:rsidP="00350F25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Cs/>
          <w:color w:val="333333"/>
          <w:sz w:val="20"/>
          <w:szCs w:val="20"/>
          <w:lang w:val="en-GB"/>
        </w:rPr>
      </w:pPr>
    </w:p>
    <w:p w:rsidR="006A1725" w:rsidRPr="00B43D71" w:rsidRDefault="006A1725" w:rsidP="00B43D71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</w:pPr>
      <w:r w:rsidRPr="00B43D71"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>Cover letter</w:t>
      </w:r>
    </w:p>
    <w:p w:rsidR="002D4118" w:rsidRDefault="006A1725" w:rsidP="006A1725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Disclosure of any prior publications or submissions </w:t>
      </w:r>
      <w:r w:rsid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by the authors </w:t>
      </w: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with 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any </w:t>
      </w: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overlapping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content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with this manuscript</w:t>
      </w:r>
    </w:p>
    <w:p w:rsidR="002D4118" w:rsidRDefault="002D4118" w:rsidP="002D4118">
      <w:pPr>
        <w:pStyle w:val="ListParagraph"/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2D4118" w:rsidRDefault="006A1725" w:rsidP="006A1725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A statement that the work</w:t>
      </w:r>
      <w:r w:rsidR="00327C69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has not been published previously and </w:t>
      </w: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is not under consideration elsewhere</w:t>
      </w:r>
    </w:p>
    <w:p w:rsidR="002D4118" w:rsidRPr="005B17BC" w:rsidRDefault="002D4118" w:rsidP="002D4118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:rsidR="00327C69" w:rsidRDefault="00327C69" w:rsidP="00327C69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B17BC">
        <w:rPr>
          <w:rFonts w:ascii="Arial" w:eastAsia="Times New Roman" w:hAnsi="Arial" w:cs="Arial"/>
          <w:sz w:val="20"/>
          <w:szCs w:val="20"/>
          <w:lang w:val="en-GB"/>
        </w:rPr>
        <w:t xml:space="preserve">A statement that </w:t>
      </w:r>
      <w:r w:rsidR="005B17BC" w:rsidRPr="005B17BC">
        <w:rPr>
          <w:rFonts w:ascii="Arial" w:eastAsia="Times New Roman" w:hAnsi="Arial" w:cs="Arial"/>
          <w:sz w:val="20"/>
          <w:szCs w:val="20"/>
          <w:lang w:val="en-GB"/>
        </w:rPr>
        <w:t xml:space="preserve">the paper and its submission to the journal is </w:t>
      </w:r>
      <w:r w:rsidRPr="005B17BC">
        <w:rPr>
          <w:rFonts w:ascii="Arial" w:eastAsia="Times New Roman" w:hAnsi="Arial" w:cs="Arial"/>
          <w:sz w:val="20"/>
          <w:szCs w:val="20"/>
          <w:lang w:val="en-GB"/>
        </w:rPr>
        <w:t>approved by all authors</w:t>
      </w:r>
      <w:r w:rsidR="005B17BC" w:rsidRPr="005B17BC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5B17BC">
        <w:rPr>
          <w:rFonts w:ascii="Arial" w:eastAsia="Times New Roman" w:hAnsi="Arial" w:cs="Arial"/>
          <w:sz w:val="20"/>
          <w:szCs w:val="20"/>
          <w:lang w:val="en-GB"/>
        </w:rPr>
        <w:t xml:space="preserve"> and tacitly or explicitly by the responsible </w:t>
      </w:r>
      <w:r w:rsidR="003020FD">
        <w:rPr>
          <w:rFonts w:ascii="Arial" w:eastAsia="Times New Roman" w:hAnsi="Arial" w:cs="Arial"/>
          <w:sz w:val="20"/>
          <w:szCs w:val="20"/>
          <w:lang w:val="en-GB"/>
        </w:rPr>
        <w:t xml:space="preserve">institution </w:t>
      </w:r>
      <w:r w:rsidRPr="005B17BC">
        <w:rPr>
          <w:rFonts w:ascii="Arial" w:eastAsia="Times New Roman" w:hAnsi="Arial" w:cs="Arial"/>
          <w:sz w:val="20"/>
          <w:szCs w:val="20"/>
          <w:lang w:val="en-GB"/>
        </w:rPr>
        <w:t>where the work was carried out</w:t>
      </w:r>
    </w:p>
    <w:p w:rsidR="00A5096F" w:rsidRPr="00A5096F" w:rsidRDefault="00A5096F" w:rsidP="00A5096F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:rsidR="00A5096F" w:rsidRDefault="00A5096F" w:rsidP="0003077B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Disclosure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of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any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potential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conflicts of interests, financial or personal,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real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or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perceived,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with other </w:t>
      </w:r>
      <w:r w:rsidRP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people or organizations, which could inappropriately influence (bias) the author’s work, through </w:t>
      </w:r>
      <w:r w:rsidR="0003077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P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>submission of the</w:t>
      </w:r>
      <w:r w:rsidRPr="00A5096F"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 xml:space="preserve"> ICMJE Form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03077B" w:rsidRPr="0003077B">
        <w:rPr>
          <w:rFonts w:ascii="Arial" w:eastAsia="Times New Roman" w:hAnsi="Arial" w:cs="Arial"/>
          <w:color w:val="1F497D" w:themeColor="text2"/>
          <w:sz w:val="20"/>
          <w:szCs w:val="20"/>
          <w:lang w:val="en-GB"/>
        </w:rPr>
        <w:t xml:space="preserve">[http://www.icmje.org/conflicts-of-interest/]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by all authors. </w:t>
      </w:r>
      <w:r w:rsidRPr="00327C69">
        <w:rPr>
          <w:rFonts w:ascii="Arial" w:eastAsia="Times New Roman" w:hAnsi="Arial" w:cs="Arial"/>
          <w:color w:val="333333"/>
          <w:sz w:val="20"/>
          <w:szCs w:val="20"/>
          <w:lang w:val="en-GB"/>
        </w:rPr>
        <w:t>If there are no conflicts of interest th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is also needs to be explicitly indicated on </w:t>
      </w:r>
      <w:r w:rsidRPr="00327C69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="0003077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ICMJE </w:t>
      </w:r>
      <w:r w:rsidRPr="00327C69">
        <w:rPr>
          <w:rFonts w:ascii="Arial" w:eastAsia="Times New Roman" w:hAnsi="Arial" w:cs="Arial"/>
          <w:color w:val="333333"/>
          <w:sz w:val="20"/>
          <w:szCs w:val="20"/>
          <w:lang w:val="en-GB"/>
        </w:rPr>
        <w:t>form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and in the paper</w:t>
      </w:r>
      <w:r w:rsidR="0003077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itself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>.</w:t>
      </w:r>
    </w:p>
    <w:p w:rsidR="00B43D71" w:rsidRPr="00B43D71" w:rsidRDefault="00B43D71" w:rsidP="00B43D71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B43D71" w:rsidRDefault="002D55C9" w:rsidP="0003077B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In case of</w:t>
      </w:r>
      <w:r w:rsidR="003B1A8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a </w:t>
      </w:r>
      <w:r w:rsidR="00B43D71" w:rsidRP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Randomized 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>C</w:t>
      </w:r>
      <w:r w:rsidR="00B43D71" w:rsidRP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ontrolled Trial 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 </w:t>
      </w:r>
      <w:r w:rsidR="00B43D71" w:rsidRP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completed Consolidated Standards of Reporting Trials </w:t>
      </w:r>
      <w:r w:rsidR="00B43D71" w:rsidRPr="00681D1F"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>(CONSORT) 2010 checklist</w:t>
      </w:r>
      <w:r w:rsidR="003B1A8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03077B" w:rsidRPr="0003077B">
        <w:rPr>
          <w:rFonts w:ascii="Arial" w:eastAsia="Times New Roman" w:hAnsi="Arial" w:cs="Arial"/>
          <w:color w:val="1F497D" w:themeColor="text2"/>
          <w:sz w:val="20"/>
          <w:szCs w:val="20"/>
          <w:lang w:val="en-GB"/>
        </w:rPr>
        <w:t xml:space="preserve">[http://www.consort-statement.org], 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needs to be </w:t>
      </w:r>
      <w:r w:rsidR="0003077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uploaded </w:t>
      </w:r>
      <w:r w:rsidR="00E42C5A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together with the </w:t>
      </w:r>
      <w:r w:rsidR="00BE2CF4">
        <w:rPr>
          <w:rFonts w:ascii="Arial" w:eastAsia="Times New Roman" w:hAnsi="Arial" w:cs="Arial"/>
          <w:color w:val="333333"/>
          <w:sz w:val="20"/>
          <w:szCs w:val="20"/>
          <w:lang w:val="en-GB"/>
        </w:rPr>
        <w:t>submission</w:t>
      </w:r>
      <w:r w:rsidR="00B43D71" w:rsidRP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>.</w:t>
      </w:r>
    </w:p>
    <w:p w:rsidR="00B43D71" w:rsidRPr="00B43D71" w:rsidRDefault="00B43D71" w:rsidP="00B43D71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B43D71" w:rsidRPr="00BE2CF4" w:rsidRDefault="002D55C9" w:rsidP="00E42C5A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For a</w:t>
      </w:r>
      <w:r w:rsidR="00B43D71" w:rsidRPr="00681D1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B1A8E">
        <w:rPr>
          <w:rFonts w:ascii="Arial" w:eastAsia="Times New Roman" w:hAnsi="Arial" w:cs="Arial"/>
          <w:sz w:val="20"/>
          <w:szCs w:val="20"/>
          <w:lang w:val="en-GB"/>
        </w:rPr>
        <w:t>meta-analysi</w:t>
      </w:r>
      <w:r w:rsidR="00B43D71" w:rsidRPr="00681D1F">
        <w:rPr>
          <w:rFonts w:ascii="Arial" w:eastAsia="Times New Roman" w:hAnsi="Arial" w:cs="Arial"/>
          <w:sz w:val="20"/>
          <w:szCs w:val="20"/>
          <w:lang w:val="en-GB"/>
        </w:rPr>
        <w:t xml:space="preserve">s a completed </w:t>
      </w:r>
      <w:r w:rsidR="00B43D71" w:rsidRPr="00681D1F">
        <w:rPr>
          <w:rFonts w:ascii="Arial" w:eastAsia="Times New Roman" w:hAnsi="Arial" w:cs="Arial"/>
          <w:b/>
          <w:sz w:val="20"/>
          <w:szCs w:val="20"/>
          <w:lang w:val="en-GB"/>
        </w:rPr>
        <w:t>PRISMA Statement</w:t>
      </w:r>
      <w:r w:rsidR="00B43D71" w:rsidRPr="00681D1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42C5A" w:rsidRPr="00F943DE">
        <w:rPr>
          <w:rFonts w:ascii="Arial" w:eastAsia="Times New Roman" w:hAnsi="Arial" w:cs="Arial"/>
          <w:color w:val="1F497D" w:themeColor="text2"/>
          <w:sz w:val="20"/>
          <w:szCs w:val="20"/>
          <w:lang w:val="en-GB"/>
        </w:rPr>
        <w:t xml:space="preserve">[http://www.prisma-statement.org/]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needs to be </w:t>
      </w:r>
      <w:r w:rsidR="00E42C5A">
        <w:rPr>
          <w:rFonts w:ascii="Arial" w:eastAsia="Times New Roman" w:hAnsi="Arial" w:cs="Arial"/>
          <w:sz w:val="20"/>
          <w:szCs w:val="20"/>
          <w:lang w:val="en-GB"/>
        </w:rPr>
        <w:t xml:space="preserve">uploaded together </w:t>
      </w:r>
      <w:r w:rsidR="00BE2CF4">
        <w:rPr>
          <w:rFonts w:ascii="Arial" w:eastAsia="Times New Roman" w:hAnsi="Arial" w:cs="Arial"/>
          <w:sz w:val="20"/>
          <w:szCs w:val="20"/>
          <w:lang w:val="en-GB"/>
        </w:rPr>
        <w:t>with th</w:t>
      </w:r>
      <w:r w:rsidR="00E42C5A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BE2CF4">
        <w:rPr>
          <w:rFonts w:ascii="Arial" w:eastAsia="Times New Roman" w:hAnsi="Arial" w:cs="Arial"/>
          <w:sz w:val="20"/>
          <w:szCs w:val="20"/>
          <w:lang w:val="en-GB"/>
        </w:rPr>
        <w:t xml:space="preserve"> submission.</w:t>
      </w:r>
    </w:p>
    <w:p w:rsidR="005B17BC" w:rsidRPr="00BE2CF4" w:rsidRDefault="005B17BC" w:rsidP="005B17BC">
      <w:pPr>
        <w:pStyle w:val="ListParagraph"/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5B17BC" w:rsidRPr="00BE2CF4" w:rsidRDefault="005B17BC" w:rsidP="005B17BC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BE2CF4">
        <w:rPr>
          <w:rFonts w:ascii="Arial" w:eastAsia="Times New Roman" w:hAnsi="Arial" w:cs="Arial"/>
          <w:sz w:val="20"/>
          <w:szCs w:val="20"/>
          <w:lang w:val="en-GB"/>
        </w:rPr>
        <w:t>Recommend</w:t>
      </w:r>
      <w:r w:rsidR="00E42C5A">
        <w:rPr>
          <w:rFonts w:ascii="Arial" w:eastAsia="Times New Roman" w:hAnsi="Arial" w:cs="Arial"/>
          <w:sz w:val="20"/>
          <w:szCs w:val="20"/>
          <w:lang w:val="en-GB"/>
        </w:rPr>
        <w:t>ation</w:t>
      </w:r>
      <w:r w:rsidR="00B43D71"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 of 3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 potential reviewers </w:t>
      </w:r>
      <w:r w:rsidR="00B43D71"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for the paper 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(outside of your </w:t>
      </w:r>
      <w:r w:rsidR="00B43D71"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own 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institution and country), including </w:t>
      </w:r>
      <w:r w:rsidR="00B43D71"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their 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affiliation and </w:t>
      </w:r>
      <w:r w:rsidR="00B43D71" w:rsidRPr="00BE2CF4">
        <w:rPr>
          <w:rFonts w:ascii="Arial" w:eastAsia="Times New Roman" w:hAnsi="Arial" w:cs="Arial"/>
          <w:sz w:val="20"/>
          <w:szCs w:val="20"/>
          <w:lang w:val="en-GB"/>
        </w:rPr>
        <w:t xml:space="preserve">institutional 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>e-mail address</w:t>
      </w:r>
      <w:r w:rsidR="00A5096F" w:rsidRPr="00BE2CF4">
        <w:rPr>
          <w:rFonts w:ascii="Arial" w:eastAsia="Times New Roman" w:hAnsi="Arial" w:cs="Arial"/>
          <w:sz w:val="20"/>
          <w:szCs w:val="20"/>
          <w:lang w:val="en-GB"/>
        </w:rPr>
        <w:t>es</w:t>
      </w:r>
      <w:r w:rsidRPr="00BE2CF4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327C69" w:rsidRPr="00327C69" w:rsidRDefault="00327C69" w:rsidP="00327C69">
      <w:pPr>
        <w:pStyle w:val="ListParagraph"/>
        <w:rPr>
          <w:rFonts w:ascii="Arial" w:eastAsia="Times New Roman" w:hAnsi="Arial" w:cs="Arial"/>
          <w:color w:val="FF0000"/>
          <w:sz w:val="20"/>
          <w:szCs w:val="20"/>
          <w:lang w:val="en-GB"/>
        </w:rPr>
      </w:pPr>
    </w:p>
    <w:p w:rsidR="006A1725" w:rsidRPr="00327C69" w:rsidRDefault="002D55C9" w:rsidP="00327C6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-GB"/>
        </w:rPr>
        <w:t>Manuscript</w:t>
      </w:r>
    </w:p>
    <w:p w:rsidR="0017718D" w:rsidRDefault="006A1725" w:rsidP="006A1725">
      <w:pPr>
        <w:pStyle w:val="ListParagraph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Full names, academic degrees (Masters level and above), and affiliations of all authors</w:t>
      </w:r>
    </w:p>
    <w:p w:rsidR="0017718D" w:rsidRDefault="0017718D" w:rsidP="0017718D">
      <w:pPr>
        <w:pStyle w:val="ListParagraph"/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A5096F" w:rsidRDefault="00A5096F" w:rsidP="00A5096F">
      <w:pPr>
        <w:pStyle w:val="ListParagraph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Name,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affiliation,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address, e-mail address, telephone number of the corresponding author</w:t>
      </w:r>
    </w:p>
    <w:p w:rsidR="0017718D" w:rsidRPr="0017718D" w:rsidRDefault="0017718D" w:rsidP="0017718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2D4118" w:rsidRDefault="006A1725" w:rsidP="006A1725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Please double-space</w:t>
      </w:r>
      <w:r w:rsidR="002D4118"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(including references, tables and figure legends) </w:t>
      </w:r>
    </w:p>
    <w:p w:rsidR="002D4118" w:rsidRDefault="002D4118" w:rsidP="002D4118">
      <w:pPr>
        <w:pStyle w:val="ListParagraph"/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2D4118" w:rsidRDefault="002D4118" w:rsidP="006A1725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Lines are numbered continuously (starting at the title page)</w:t>
      </w:r>
    </w:p>
    <w:p w:rsidR="00ED7AF7" w:rsidRPr="00ED7AF7" w:rsidRDefault="00ED7AF7" w:rsidP="00ED7AF7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ED7AF7" w:rsidRPr="00ED7AF7" w:rsidRDefault="00ED7AF7" w:rsidP="00ED7AF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Materials &amp; Methods section contains </w:t>
      </w:r>
      <w:r w:rsidRPr="00ED7AF7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sufficient details </w:t>
      </w:r>
      <w:r w:rsidR="00E42C5A">
        <w:rPr>
          <w:rFonts w:ascii="Arial" w:eastAsia="Times New Roman" w:hAnsi="Arial" w:cs="Arial"/>
          <w:color w:val="333333"/>
          <w:sz w:val="20"/>
          <w:szCs w:val="20"/>
          <w:lang w:val="en-GB"/>
        </w:rPr>
        <w:t>to allow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the study to be reproduced</w:t>
      </w:r>
    </w:p>
    <w:p w:rsidR="00A5096F" w:rsidRPr="00A5096F" w:rsidRDefault="00A5096F" w:rsidP="00A5096F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A5096F" w:rsidRPr="0017718D" w:rsidRDefault="00A5096F" w:rsidP="00A5096F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lastRenderedPageBreak/>
        <w:t xml:space="preserve">For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Clinical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T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rials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registry site and 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identifier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number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needs to be given at the end of the abstract,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if subject recruitment began after 1 July 2008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If the study began before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1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July 2008, the initial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subject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recruitment date should be reported in the Materials and Methods section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of the paper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.</w:t>
      </w:r>
    </w:p>
    <w:p w:rsidR="002D4118" w:rsidRPr="002D4118" w:rsidRDefault="002D4118" w:rsidP="002D4118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6A1725" w:rsidRDefault="002D4118" w:rsidP="006A1725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Materials and Methods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section </w:t>
      </w: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includ</w:t>
      </w:r>
      <w:r w:rsid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es </w:t>
      </w:r>
      <w:r w:rsidR="00A5096F">
        <w:rPr>
          <w:rFonts w:ascii="Arial" w:eastAsia="Times New Roman" w:hAnsi="Arial" w:cs="Arial"/>
          <w:color w:val="333333"/>
          <w:sz w:val="20"/>
          <w:szCs w:val="20"/>
          <w:lang w:val="en-GB"/>
        </w:rPr>
        <w:t>details on any s</w:t>
      </w:r>
      <w:r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tatistical </w:t>
      </w:r>
      <w:r w:rsidR="00A5096F">
        <w:rPr>
          <w:rFonts w:ascii="Arial" w:eastAsia="Times New Roman" w:hAnsi="Arial" w:cs="Arial"/>
          <w:color w:val="333333"/>
          <w:sz w:val="20"/>
          <w:szCs w:val="20"/>
          <w:lang w:val="en-GB"/>
        </w:rPr>
        <w:t>analysis performed</w:t>
      </w:r>
      <w:r w:rsid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</w:p>
    <w:p w:rsidR="0017718D" w:rsidRPr="0017718D" w:rsidRDefault="0017718D" w:rsidP="0017718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17718D" w:rsidRDefault="0017718D" w:rsidP="0017718D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If the work involves human subjects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 statement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needs to be included</w:t>
      </w:r>
      <w:r w:rsidR="00A5096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17718D">
        <w:rPr>
          <w:rFonts w:ascii="Arial" w:eastAsia="Times New Roman" w:hAnsi="Arial" w:cs="Arial"/>
          <w:color w:val="333333"/>
          <w:sz w:val="20"/>
          <w:szCs w:val="20"/>
          <w:lang w:val="en-GB"/>
        </w:rPr>
        <w:t>tha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 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prior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informed consent was obtained</w:t>
      </w:r>
    </w:p>
    <w:p w:rsidR="0017718D" w:rsidRPr="0017718D" w:rsidRDefault="0017718D" w:rsidP="0017718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17718D" w:rsidRPr="00B43D71" w:rsidRDefault="0034609E" w:rsidP="00B43D71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If the work involved animal </w:t>
      </w:r>
      <w:r w:rsidRPr="0034609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experiments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authors need to indicate </w:t>
      </w:r>
      <w:r w:rsidR="00ED7AF7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in the paper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which G</w:t>
      </w:r>
      <w:r w:rsidRPr="0034609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uidelines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were</w:t>
      </w:r>
      <w:r w:rsid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followed</w:t>
      </w:r>
    </w:p>
    <w:p w:rsidR="00681D1F" w:rsidRPr="00681D1F" w:rsidRDefault="00681D1F" w:rsidP="00681D1F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:rsidR="00681D1F" w:rsidRPr="00681D1F" w:rsidRDefault="00681D1F" w:rsidP="00681D1F">
      <w:pPr>
        <w:pStyle w:val="ListParagraph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81D1F">
        <w:rPr>
          <w:rFonts w:ascii="Arial" w:eastAsia="Times New Roman" w:hAnsi="Arial" w:cs="Arial"/>
          <w:sz w:val="20"/>
          <w:szCs w:val="20"/>
          <w:lang w:val="en-GB"/>
        </w:rPr>
        <w:t>A Statement of Authorship section is included indicating the role of each author</w:t>
      </w:r>
      <w:r w:rsidR="003D495A">
        <w:rPr>
          <w:rFonts w:ascii="Arial" w:eastAsia="Times New Roman" w:hAnsi="Arial" w:cs="Arial"/>
          <w:sz w:val="20"/>
          <w:szCs w:val="20"/>
          <w:lang w:val="en-GB"/>
        </w:rPr>
        <w:t xml:space="preserve"> listed</w:t>
      </w:r>
      <w:r w:rsidRPr="00681D1F">
        <w:rPr>
          <w:rFonts w:ascii="Arial" w:eastAsia="Times New Roman" w:hAnsi="Arial" w:cs="Arial"/>
          <w:sz w:val="20"/>
          <w:szCs w:val="20"/>
          <w:lang w:val="en-GB"/>
        </w:rPr>
        <w:t xml:space="preserve">.  Each author is required to declare his or her individual contribution to the paper (all authors must have materially participated in the research and/or article preparation).  </w:t>
      </w:r>
    </w:p>
    <w:p w:rsidR="00681D1F" w:rsidRDefault="00681D1F" w:rsidP="00681D1F">
      <w:pPr>
        <w:pStyle w:val="ListParagraph"/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en-GB"/>
        </w:rPr>
      </w:pPr>
    </w:p>
    <w:p w:rsidR="00681D1F" w:rsidRDefault="00681D1F" w:rsidP="00681D1F">
      <w:pPr>
        <w:pStyle w:val="ListParagraph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>An Acknowledgements section is included mentioning any sources of funding</w:t>
      </w:r>
      <w:r w:rsidR="00B43D7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including grant numbers where appropriate</w:t>
      </w:r>
    </w:p>
    <w:p w:rsidR="00681D1F" w:rsidRPr="00681D1F" w:rsidRDefault="00681D1F" w:rsidP="00681D1F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681D1F" w:rsidRDefault="00681D1F" w:rsidP="00681D1F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 </w:t>
      </w:r>
      <w:r w:rsidRPr="002B7190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Conflict of Interest Statement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is included (also if there is no COI) </w:t>
      </w:r>
    </w:p>
    <w:p w:rsidR="00350F25" w:rsidRPr="00350F25" w:rsidRDefault="00350F25" w:rsidP="00350F25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3020FD" w:rsidRDefault="003020FD" w:rsidP="003020FD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F</w:t>
      </w:r>
      <w:r w:rsidR="00350F25"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igures and tables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need to be </w:t>
      </w:r>
      <w:r w:rsidR="00350F25"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cited in </w:t>
      </w:r>
      <w:r w:rsid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="00350F25" w:rsidRPr="002D4118">
        <w:rPr>
          <w:rFonts w:ascii="Arial" w:eastAsia="Times New Roman" w:hAnsi="Arial" w:cs="Arial"/>
          <w:color w:val="333333"/>
          <w:sz w:val="20"/>
          <w:szCs w:val="20"/>
          <w:lang w:val="en-GB"/>
        </w:rPr>
        <w:t>order they appear in the text</w:t>
      </w:r>
      <w:r w:rsid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</w:t>
      </w:r>
    </w:p>
    <w:p w:rsidR="003020FD" w:rsidRPr="003020FD" w:rsidRDefault="003020FD" w:rsidP="003020F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3020FD" w:rsidRDefault="003020FD" w:rsidP="003020FD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Each figure and table needs to have a caption. A caption should comprise a brief title and a description of the illustration. </w:t>
      </w:r>
    </w:p>
    <w:p w:rsidR="003020FD" w:rsidRPr="003020FD" w:rsidRDefault="003020FD" w:rsidP="003020F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350F25" w:rsidRPr="003020FD" w:rsidRDefault="003020FD" w:rsidP="003020FD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R</w:t>
      </w:r>
      <w:r w:rsidR="00350F25"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>eferences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350F25"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should be cited in the order they appear in the text and each one mentioned in the list of references should appear in the text and </w:t>
      </w:r>
      <w:r w:rsidR="00350F25" w:rsidRPr="003020F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>vice versa</w:t>
      </w:r>
      <w:r w:rsidR="00350F25"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</w:t>
      </w:r>
    </w:p>
    <w:p w:rsidR="00350F25" w:rsidRPr="00350F25" w:rsidRDefault="00350F25" w:rsidP="00350F25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350F25" w:rsidRDefault="00350F25" w:rsidP="006A1725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References should include the DOI where available</w:t>
      </w:r>
    </w:p>
    <w:p w:rsidR="00B43D71" w:rsidRPr="00B43D71" w:rsidRDefault="00B43D71" w:rsidP="00B43D71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350F25" w:rsidRDefault="00B43D71" w:rsidP="00B43D71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T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o foster transparency,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it is 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>encourage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d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to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make a Data Statement indicating if your data are 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>availab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le in a repository (t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his may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also 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>be a requirement of your funding body or institution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)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The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Data S</w:t>
      </w:r>
      <w:r w:rsidRPr="003020FD">
        <w:rPr>
          <w:rFonts w:ascii="Arial" w:eastAsia="Times New Roman" w:hAnsi="Arial" w:cs="Arial"/>
          <w:color w:val="333333"/>
          <w:sz w:val="20"/>
          <w:szCs w:val="20"/>
          <w:lang w:val="en-GB"/>
        </w:rPr>
        <w:t>tatement will appear with your published article on ScienceDirect</w:t>
      </w:r>
    </w:p>
    <w:p w:rsidR="00B43D71" w:rsidRPr="00B43D71" w:rsidRDefault="00B43D71" w:rsidP="00B43D71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6A1725" w:rsidRDefault="006A1725" w:rsidP="006A1725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>Permission</w:t>
      </w:r>
      <w:r w:rsidR="005B17BC"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>s</w:t>
      </w:r>
      <w:r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ha</w:t>
      </w:r>
      <w:r w:rsidR="005B17BC"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>ve</w:t>
      </w:r>
      <w:r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been obtained for </w:t>
      </w:r>
      <w:r w:rsid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use of </w:t>
      </w:r>
      <w:r w:rsidR="00681D1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any </w:t>
      </w:r>
      <w:r w:rsidRPr="005B17BC">
        <w:rPr>
          <w:rFonts w:ascii="Arial" w:eastAsia="Times New Roman" w:hAnsi="Arial" w:cs="Arial"/>
          <w:color w:val="333333"/>
          <w:sz w:val="20"/>
          <w:szCs w:val="20"/>
          <w:lang w:val="en-GB"/>
        </w:rPr>
        <w:t>copyrighted material from other sources (including the Web)</w:t>
      </w:r>
    </w:p>
    <w:p w:rsidR="003020FD" w:rsidRPr="003020FD" w:rsidRDefault="003020FD" w:rsidP="003020FD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B43D71" w:rsidRDefault="00B43D71" w:rsidP="00B43D71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>The manuscript has been written in good English and has been 'spell-checked' and 'grammar-checked'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(American or British usage is accepted, but not a mixture of these).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For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additional </w:t>
      </w:r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help please go to Elsevier's </w:t>
      </w:r>
      <w:proofErr w:type="spellStart"/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>WebShop</w:t>
      </w:r>
      <w:proofErr w:type="spellEnd"/>
      <w:r w:rsidRPr="00350F25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F943DE">
        <w:rPr>
          <w:rFonts w:ascii="Arial" w:eastAsia="Times New Roman" w:hAnsi="Arial" w:cs="Arial"/>
          <w:color w:val="333333"/>
          <w:sz w:val="20"/>
          <w:szCs w:val="20"/>
          <w:lang w:val="en-GB"/>
        </w:rPr>
        <w:t>[</w:t>
      </w:r>
      <w:hyperlink r:id="rId7" w:history="1">
        <w:r w:rsidRPr="00436E74">
          <w:rPr>
            <w:rStyle w:val="Hyperlink"/>
            <w:rFonts w:ascii="Arial" w:eastAsia="Times New Roman" w:hAnsi="Arial" w:cs="Arial"/>
            <w:color w:val="1F497D" w:themeColor="text2"/>
            <w:sz w:val="20"/>
            <w:szCs w:val="20"/>
            <w:lang w:val="en-GB"/>
          </w:rPr>
          <w:t>https://webshop.elsevier.com/languageservices/languageediting/</w:t>
        </w:r>
      </w:hyperlink>
      <w:r w:rsidR="00F943DE">
        <w:rPr>
          <w:rStyle w:val="Hyperlink"/>
          <w:rFonts w:ascii="Arial" w:eastAsia="Times New Roman" w:hAnsi="Arial" w:cs="Arial"/>
          <w:color w:val="1F497D" w:themeColor="text2"/>
          <w:sz w:val="20"/>
          <w:szCs w:val="20"/>
          <w:lang w:val="en-GB"/>
        </w:rPr>
        <w:t>]</w:t>
      </w:r>
    </w:p>
    <w:p w:rsidR="003020FD" w:rsidRPr="003020FD" w:rsidRDefault="003020FD" w:rsidP="00B43D71">
      <w:pPr>
        <w:pStyle w:val="ListParagraph"/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5B17BC" w:rsidRPr="005B17BC" w:rsidRDefault="005B17BC" w:rsidP="005B17BC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p w:rsidR="005B17BC" w:rsidRPr="005B17BC" w:rsidRDefault="005B17BC" w:rsidP="00681D1F">
      <w:pPr>
        <w:pStyle w:val="ListParagraph"/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</w:p>
    <w:sectPr w:rsidR="005B17BC" w:rsidRPr="005B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54F"/>
    <w:multiLevelType w:val="hybridMultilevel"/>
    <w:tmpl w:val="DED89A8C"/>
    <w:lvl w:ilvl="0" w:tplc="7DF481B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82F0F"/>
    <w:multiLevelType w:val="hybridMultilevel"/>
    <w:tmpl w:val="01C4F2F0"/>
    <w:lvl w:ilvl="0" w:tplc="7DF481B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05DF1"/>
    <w:multiLevelType w:val="hybridMultilevel"/>
    <w:tmpl w:val="3DC86BE0"/>
    <w:lvl w:ilvl="0" w:tplc="7DF481B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B73DF"/>
    <w:multiLevelType w:val="hybridMultilevel"/>
    <w:tmpl w:val="736211FE"/>
    <w:lvl w:ilvl="0" w:tplc="7DF481B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2"/>
    <w:rsid w:val="0003077B"/>
    <w:rsid w:val="000D5EC3"/>
    <w:rsid w:val="0017718D"/>
    <w:rsid w:val="002B7190"/>
    <w:rsid w:val="002D4118"/>
    <w:rsid w:val="002D55C9"/>
    <w:rsid w:val="003020FD"/>
    <w:rsid w:val="00327C69"/>
    <w:rsid w:val="0034609E"/>
    <w:rsid w:val="00350F25"/>
    <w:rsid w:val="00375717"/>
    <w:rsid w:val="003B1A8E"/>
    <w:rsid w:val="003D495A"/>
    <w:rsid w:val="00436E74"/>
    <w:rsid w:val="005B17BC"/>
    <w:rsid w:val="00681D1F"/>
    <w:rsid w:val="006A1725"/>
    <w:rsid w:val="007E627E"/>
    <w:rsid w:val="00827F5B"/>
    <w:rsid w:val="008473C6"/>
    <w:rsid w:val="00A5096F"/>
    <w:rsid w:val="00B43D71"/>
    <w:rsid w:val="00BE2CF4"/>
    <w:rsid w:val="00E42C5A"/>
    <w:rsid w:val="00EA1212"/>
    <w:rsid w:val="00ED7AF7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212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EA1212"/>
    <w:rPr>
      <w:b/>
      <w:bCs/>
    </w:rPr>
  </w:style>
  <w:style w:type="paragraph" w:styleId="ListParagraph">
    <w:name w:val="List Paragraph"/>
    <w:basedOn w:val="Normal"/>
    <w:uiPriority w:val="34"/>
    <w:qFormat/>
    <w:rsid w:val="002D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212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EA1212"/>
    <w:rPr>
      <w:b/>
      <w:bCs/>
    </w:rPr>
  </w:style>
  <w:style w:type="paragraph" w:styleId="ListParagraph">
    <w:name w:val="List Paragraph"/>
    <w:basedOn w:val="Normal"/>
    <w:uiPriority w:val="34"/>
    <w:qFormat/>
    <w:rsid w:val="002D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22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8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shop.elsevier.com/languageservices/languageed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vier.com/journals/clinical-nutrition-experimental/2352-9393/guide-for-auth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17</cp:revision>
  <dcterms:created xsi:type="dcterms:W3CDTF">2018-01-23T14:14:00Z</dcterms:created>
  <dcterms:modified xsi:type="dcterms:W3CDTF">2018-02-01T13:09:00Z</dcterms:modified>
</cp:coreProperties>
</file>